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A29B4C">
      <w:pPr>
        <w:jc w:val="center"/>
        <w:rPr>
          <w:rFonts w:hint="eastAsia"/>
          <w:b/>
          <w:sz w:val="36"/>
          <w:lang w:val="en-US" w:eastAsia="zh-CN"/>
        </w:rPr>
      </w:pPr>
      <w:r>
        <w:rPr>
          <w:rFonts w:hint="eastAsia"/>
          <w:b/>
          <w:sz w:val="36"/>
          <w:lang w:val="en-US" w:eastAsia="zh-CN"/>
        </w:rPr>
        <w:t>城市废物处理服务项目</w:t>
      </w:r>
    </w:p>
    <w:p w14:paraId="50D51FA5">
      <w:pPr>
        <w:jc w:val="center"/>
        <w:rPr>
          <w:b/>
          <w:sz w:val="36"/>
        </w:rPr>
      </w:pPr>
      <w:r>
        <w:rPr>
          <w:b/>
          <w:sz w:val="36"/>
        </w:rPr>
        <w:t>采购需求</w:t>
      </w:r>
    </w:p>
    <w:p w14:paraId="6C275D11">
      <w:pPr>
        <w:jc w:val="center"/>
        <w:rPr>
          <w:b/>
          <w:sz w:val="36"/>
        </w:rPr>
      </w:pPr>
      <w:bookmarkStart w:id="0" w:name="_GoBack"/>
      <w:bookmarkEnd w:id="0"/>
    </w:p>
    <w:p w14:paraId="0DBD40A4">
      <w:pPr>
        <w:pStyle w:val="7"/>
        <w:spacing w:line="360" w:lineRule="auto"/>
        <w:outlineLvl w:val="2"/>
        <w:rPr>
          <w:sz w:val="20"/>
          <w:szCs w:val="20"/>
          <w:highlight w:val="none"/>
        </w:rPr>
      </w:pPr>
      <w:r>
        <w:rPr>
          <w:b/>
          <w:sz w:val="20"/>
          <w:szCs w:val="20"/>
          <w:highlight w:val="none"/>
        </w:rPr>
        <w:t>一、项目概况：</w:t>
      </w:r>
    </w:p>
    <w:p w14:paraId="4E7B8017">
      <w:pPr>
        <w:pStyle w:val="7"/>
        <w:spacing w:line="360" w:lineRule="auto"/>
        <w:rPr>
          <w:sz w:val="20"/>
          <w:szCs w:val="20"/>
          <w:highlight w:val="none"/>
        </w:rPr>
      </w:pPr>
      <w:r>
        <w:rPr>
          <w:color w:val="000000"/>
          <w:sz w:val="20"/>
          <w:szCs w:val="20"/>
          <w:highlight w:val="none"/>
        </w:rPr>
        <w:t>（一）服务范围及内容：</w:t>
      </w:r>
    </w:p>
    <w:p w14:paraId="06490889">
      <w:pPr>
        <w:pStyle w:val="7"/>
        <w:spacing w:line="360" w:lineRule="auto"/>
        <w:ind w:firstLine="420"/>
        <w:jc w:val="both"/>
        <w:rPr>
          <w:sz w:val="20"/>
          <w:szCs w:val="20"/>
          <w:highlight w:val="none"/>
        </w:rPr>
      </w:pPr>
      <w:r>
        <w:rPr>
          <w:color w:val="000000"/>
          <w:sz w:val="20"/>
          <w:szCs w:val="20"/>
          <w:highlight w:val="none"/>
        </w:rPr>
        <w:t>1、镇属园区垃圾处理、垃圾清运：对镇属园区管理范围内弃置的大件废弃物和其他无责任人的非生活垃圾等的清扫收集、清运，并进行合法、合规处置等工作及相关事项。</w:t>
      </w:r>
    </w:p>
    <w:p w14:paraId="0A53EA30">
      <w:pPr>
        <w:pStyle w:val="7"/>
        <w:spacing w:line="360" w:lineRule="auto"/>
        <w:ind w:firstLine="420"/>
        <w:jc w:val="both"/>
        <w:rPr>
          <w:sz w:val="20"/>
          <w:szCs w:val="20"/>
          <w:highlight w:val="none"/>
        </w:rPr>
      </w:pPr>
      <w:r>
        <w:rPr>
          <w:color w:val="000000"/>
          <w:sz w:val="20"/>
          <w:szCs w:val="20"/>
          <w:highlight w:val="none"/>
        </w:rPr>
        <w:t>2、市政淤泥处理：对塘厦镇市政环卫绿化专业队作业过程中产生的市政淤泥混合物进行处理。</w:t>
      </w:r>
    </w:p>
    <w:p w14:paraId="41E5868D">
      <w:pPr>
        <w:pStyle w:val="7"/>
        <w:spacing w:line="360" w:lineRule="auto"/>
        <w:ind w:firstLine="420"/>
        <w:jc w:val="both"/>
        <w:rPr>
          <w:sz w:val="20"/>
          <w:szCs w:val="20"/>
          <w:highlight w:val="none"/>
        </w:rPr>
      </w:pPr>
      <w:r>
        <w:rPr>
          <w:color w:val="000000"/>
          <w:sz w:val="20"/>
          <w:szCs w:val="20"/>
          <w:highlight w:val="none"/>
        </w:rPr>
        <w:t>3、绿化和市政垃圾处理：对塘厦镇市政环卫绿化专业队作业过程中产生的市政环卫绿化垃圾进行处理。</w:t>
      </w:r>
    </w:p>
    <w:p w14:paraId="283E0D4D">
      <w:pPr>
        <w:pStyle w:val="7"/>
        <w:spacing w:line="360" w:lineRule="auto"/>
        <w:ind w:firstLine="422"/>
        <w:jc w:val="both"/>
        <w:rPr>
          <w:sz w:val="20"/>
          <w:szCs w:val="20"/>
          <w:highlight w:val="none"/>
        </w:rPr>
      </w:pPr>
      <w:r>
        <w:rPr>
          <w:color w:val="000000"/>
          <w:sz w:val="20"/>
          <w:szCs w:val="20"/>
          <w:highlight w:val="none"/>
        </w:rPr>
        <w:t>（二）处置总量（数量为预估数量，仅以此作为计算投标报价依据，最终结算以实际数量为准）：</w:t>
      </w:r>
    </w:p>
    <w:p w14:paraId="1B677622">
      <w:pPr>
        <w:pStyle w:val="7"/>
        <w:spacing w:line="360" w:lineRule="auto"/>
        <w:ind w:firstLine="420"/>
        <w:jc w:val="both"/>
        <w:rPr>
          <w:sz w:val="20"/>
          <w:szCs w:val="20"/>
          <w:highlight w:val="none"/>
        </w:rPr>
      </w:pPr>
      <w:r>
        <w:rPr>
          <w:color w:val="000000"/>
          <w:sz w:val="20"/>
          <w:szCs w:val="20"/>
          <w:highlight w:val="none"/>
        </w:rPr>
        <w:t>1、镇属园区垃圾处理量：</w:t>
      </w:r>
      <w:r>
        <w:rPr>
          <w:rFonts w:hint="eastAsia"/>
          <w:color w:val="000000"/>
          <w:sz w:val="20"/>
          <w:szCs w:val="20"/>
          <w:highlight w:val="none"/>
          <w:lang w:val="en-US" w:eastAsia="zh-CN"/>
        </w:rPr>
        <w:t>900</w:t>
      </w:r>
      <w:r>
        <w:rPr>
          <w:color w:val="000000"/>
          <w:sz w:val="20"/>
          <w:szCs w:val="20"/>
          <w:highlight w:val="none"/>
        </w:rPr>
        <w:t>吨。</w:t>
      </w:r>
    </w:p>
    <w:p w14:paraId="77D58B8A">
      <w:pPr>
        <w:pStyle w:val="7"/>
        <w:spacing w:line="360" w:lineRule="auto"/>
        <w:ind w:firstLine="420"/>
        <w:jc w:val="both"/>
        <w:rPr>
          <w:sz w:val="20"/>
          <w:szCs w:val="20"/>
          <w:highlight w:val="none"/>
        </w:rPr>
      </w:pPr>
      <w:r>
        <w:rPr>
          <w:color w:val="000000"/>
          <w:sz w:val="20"/>
          <w:szCs w:val="20"/>
          <w:highlight w:val="none"/>
        </w:rPr>
        <w:t>2、市政淤泥处理量：</w:t>
      </w:r>
      <w:r>
        <w:rPr>
          <w:rFonts w:hint="eastAsia"/>
          <w:color w:val="000000"/>
          <w:sz w:val="20"/>
          <w:szCs w:val="20"/>
          <w:highlight w:val="none"/>
          <w:lang w:val="en-US" w:eastAsia="zh-CN"/>
        </w:rPr>
        <w:t>33560</w:t>
      </w:r>
      <w:r>
        <w:rPr>
          <w:color w:val="000000"/>
          <w:sz w:val="20"/>
          <w:szCs w:val="20"/>
          <w:highlight w:val="none"/>
        </w:rPr>
        <w:t>吨。</w:t>
      </w:r>
    </w:p>
    <w:p w14:paraId="0F3D60B9">
      <w:pPr>
        <w:pStyle w:val="7"/>
        <w:spacing w:line="360" w:lineRule="auto"/>
        <w:ind w:firstLine="420"/>
        <w:jc w:val="both"/>
        <w:rPr>
          <w:sz w:val="20"/>
          <w:szCs w:val="20"/>
          <w:highlight w:val="none"/>
        </w:rPr>
      </w:pPr>
      <w:r>
        <w:rPr>
          <w:color w:val="000000"/>
          <w:sz w:val="20"/>
          <w:szCs w:val="20"/>
          <w:highlight w:val="none"/>
        </w:rPr>
        <w:t>3、绿化和市政垃圾处理量：</w:t>
      </w:r>
      <w:r>
        <w:rPr>
          <w:rFonts w:hint="eastAsia"/>
          <w:color w:val="000000"/>
          <w:sz w:val="20"/>
          <w:szCs w:val="20"/>
          <w:highlight w:val="none"/>
          <w:lang w:val="en-US" w:eastAsia="zh-CN"/>
        </w:rPr>
        <w:t>19800</w:t>
      </w:r>
      <w:r>
        <w:rPr>
          <w:color w:val="000000"/>
          <w:sz w:val="20"/>
          <w:szCs w:val="20"/>
          <w:highlight w:val="none"/>
        </w:rPr>
        <w:t>立方米。</w:t>
      </w:r>
    </w:p>
    <w:p w14:paraId="0BBBE45E">
      <w:pPr>
        <w:pStyle w:val="7"/>
        <w:spacing w:line="360" w:lineRule="auto"/>
        <w:ind w:firstLine="422"/>
        <w:jc w:val="both"/>
        <w:rPr>
          <w:color w:val="000000"/>
          <w:sz w:val="20"/>
          <w:szCs w:val="20"/>
          <w:highlight w:val="none"/>
        </w:rPr>
      </w:pPr>
      <w:r>
        <w:rPr>
          <w:color w:val="000000"/>
          <w:sz w:val="20"/>
          <w:szCs w:val="20"/>
          <w:highlight w:val="none"/>
        </w:rPr>
        <w:t>4、在任何情况下，采购人不保证中标人在合同期内的清运、处理量，投标人需自行评估项目成本。</w:t>
      </w:r>
    </w:p>
    <w:p w14:paraId="12A8B5F7">
      <w:pPr>
        <w:pStyle w:val="7"/>
        <w:spacing w:line="360" w:lineRule="auto"/>
        <w:jc w:val="both"/>
        <w:rPr>
          <w:sz w:val="20"/>
          <w:szCs w:val="20"/>
          <w:highlight w:val="none"/>
        </w:rPr>
      </w:pPr>
      <w:r>
        <w:rPr>
          <w:rFonts w:hint="eastAsia"/>
          <w:b/>
          <w:color w:val="000000"/>
          <w:sz w:val="20"/>
          <w:szCs w:val="20"/>
          <w:highlight w:val="none"/>
          <w:lang w:val="en-US" w:eastAsia="zh-CN"/>
        </w:rPr>
        <w:t>二</w:t>
      </w:r>
      <w:r>
        <w:rPr>
          <w:b/>
          <w:color w:val="000000"/>
          <w:sz w:val="20"/>
          <w:szCs w:val="20"/>
          <w:highlight w:val="none"/>
        </w:rPr>
        <w:t>、具体工作内容</w:t>
      </w:r>
    </w:p>
    <w:p w14:paraId="7A32FEA4">
      <w:pPr>
        <w:pStyle w:val="7"/>
        <w:spacing w:line="360" w:lineRule="auto"/>
        <w:ind w:firstLine="420"/>
        <w:jc w:val="both"/>
        <w:rPr>
          <w:sz w:val="20"/>
          <w:szCs w:val="20"/>
          <w:highlight w:val="none"/>
        </w:rPr>
      </w:pPr>
      <w:r>
        <w:rPr>
          <w:color w:val="000000"/>
          <w:sz w:val="20"/>
          <w:szCs w:val="20"/>
          <w:highlight w:val="none"/>
        </w:rPr>
        <w:t>（一）中标人需建立一支日常专业拆解和清运的队伍，根据实际需求配备相应工作人员、拆解工具以及专用运输车辆，并且中标人应自行为其聘请的全部员工购买社保。</w:t>
      </w:r>
    </w:p>
    <w:p w14:paraId="6F10436E">
      <w:pPr>
        <w:pStyle w:val="7"/>
        <w:spacing w:line="360" w:lineRule="auto"/>
        <w:ind w:firstLine="420"/>
        <w:jc w:val="both"/>
        <w:rPr>
          <w:sz w:val="20"/>
          <w:szCs w:val="20"/>
          <w:highlight w:val="none"/>
        </w:rPr>
      </w:pPr>
      <w:r>
        <w:rPr>
          <w:color w:val="000000"/>
          <w:sz w:val="20"/>
          <w:szCs w:val="20"/>
          <w:highlight w:val="none"/>
        </w:rPr>
        <w:t>（二）中标人应与采购人确认外来非法倾倒工业</w:t>
      </w:r>
      <w:r>
        <w:rPr>
          <w:rFonts w:hint="eastAsia"/>
          <w:color w:val="000000"/>
          <w:sz w:val="20"/>
          <w:szCs w:val="20"/>
          <w:highlight w:val="none"/>
          <w:lang w:val="en-US" w:eastAsia="zh-CN"/>
        </w:rPr>
        <w:t>固体废物</w:t>
      </w:r>
      <w:r>
        <w:rPr>
          <w:color w:val="000000"/>
          <w:sz w:val="20"/>
          <w:szCs w:val="20"/>
          <w:highlight w:val="none"/>
        </w:rPr>
        <w:t>堆放点情况，制定</w:t>
      </w:r>
      <w:r>
        <w:rPr>
          <w:rFonts w:hint="eastAsia"/>
          <w:color w:val="000000"/>
          <w:sz w:val="20"/>
          <w:szCs w:val="20"/>
          <w:highlight w:val="none"/>
          <w:lang w:val="en-US" w:eastAsia="zh-CN"/>
        </w:rPr>
        <w:t>固体废物</w:t>
      </w:r>
      <w:r>
        <w:rPr>
          <w:color w:val="000000"/>
          <w:sz w:val="20"/>
          <w:szCs w:val="20"/>
          <w:highlight w:val="none"/>
        </w:rPr>
        <w:t>转移计划包括：转移时间、运输路线、接收单位基本情况、处理处置方案等。</w:t>
      </w:r>
    </w:p>
    <w:p w14:paraId="3E7E94B8">
      <w:pPr>
        <w:pStyle w:val="7"/>
        <w:spacing w:line="360" w:lineRule="auto"/>
        <w:ind w:firstLine="420"/>
        <w:jc w:val="both"/>
        <w:rPr>
          <w:sz w:val="20"/>
          <w:szCs w:val="20"/>
          <w:highlight w:val="none"/>
        </w:rPr>
      </w:pPr>
      <w:r>
        <w:rPr>
          <w:color w:val="000000"/>
          <w:sz w:val="20"/>
          <w:szCs w:val="20"/>
          <w:highlight w:val="none"/>
        </w:rPr>
        <w:t>（三）中标人应无条件接受采购人及其有关部门随时对项目实施过程中的运输和处理处置情况的监督检查。</w:t>
      </w:r>
    </w:p>
    <w:p w14:paraId="7C93D564">
      <w:pPr>
        <w:pStyle w:val="7"/>
        <w:spacing w:line="360" w:lineRule="auto"/>
        <w:ind w:firstLine="420"/>
        <w:jc w:val="both"/>
        <w:rPr>
          <w:sz w:val="20"/>
          <w:szCs w:val="20"/>
          <w:highlight w:val="none"/>
        </w:rPr>
      </w:pPr>
      <w:r>
        <w:rPr>
          <w:color w:val="000000"/>
          <w:sz w:val="20"/>
          <w:szCs w:val="20"/>
          <w:highlight w:val="none"/>
        </w:rPr>
        <w:t>（四）中标人负责区域内垃圾的装卸、过磅过程中的安全生产责任和符合环境保护要求。</w:t>
      </w:r>
    </w:p>
    <w:p w14:paraId="358AD1C0">
      <w:pPr>
        <w:pStyle w:val="7"/>
        <w:spacing w:line="360" w:lineRule="auto"/>
        <w:ind w:firstLine="420"/>
        <w:jc w:val="both"/>
        <w:rPr>
          <w:sz w:val="20"/>
          <w:szCs w:val="20"/>
          <w:highlight w:val="none"/>
        </w:rPr>
      </w:pPr>
      <w:r>
        <w:rPr>
          <w:color w:val="000000"/>
          <w:sz w:val="20"/>
          <w:szCs w:val="20"/>
          <w:highlight w:val="none"/>
        </w:rPr>
        <w:t>（五）中标人负责清理运输工具上跌落、泄漏在公路上的垃圾，由此造成各种行政责任、经济损失或导致任何第三方对采购人提起的索赔，其责任、风险和费用均由中标人承担。</w:t>
      </w:r>
    </w:p>
    <w:p w14:paraId="6DC6BF1B">
      <w:pPr>
        <w:pStyle w:val="7"/>
        <w:spacing w:line="360" w:lineRule="auto"/>
        <w:ind w:firstLine="420"/>
        <w:jc w:val="both"/>
        <w:rPr>
          <w:sz w:val="20"/>
          <w:szCs w:val="20"/>
          <w:highlight w:val="none"/>
        </w:rPr>
      </w:pPr>
      <w:r>
        <w:rPr>
          <w:color w:val="000000"/>
          <w:sz w:val="20"/>
          <w:szCs w:val="20"/>
          <w:highlight w:val="none"/>
        </w:rPr>
        <w:t>（六）中标人有责任及时报告在服务期间内所发生的事件，包括可能造成各方行政责任、经济损失或任何第三方的投诉和索赔的所有事件，因中标人未依法依约履行义务产生的责任由中标人承担。</w:t>
      </w:r>
    </w:p>
    <w:p w14:paraId="39B24AA8">
      <w:pPr>
        <w:pStyle w:val="7"/>
        <w:spacing w:line="360" w:lineRule="auto"/>
        <w:ind w:firstLine="420"/>
        <w:jc w:val="both"/>
        <w:rPr>
          <w:sz w:val="20"/>
          <w:szCs w:val="20"/>
          <w:highlight w:val="none"/>
        </w:rPr>
      </w:pPr>
      <w:r>
        <w:rPr>
          <w:color w:val="000000"/>
          <w:sz w:val="20"/>
          <w:szCs w:val="20"/>
          <w:highlight w:val="none"/>
        </w:rPr>
        <w:t>（七）采购人有权对中标人的违法违规操作行为，特别是偷倒、乱倒等情形保留追究责任的权利。</w:t>
      </w:r>
    </w:p>
    <w:p w14:paraId="2A6F6285">
      <w:pPr>
        <w:pStyle w:val="7"/>
        <w:spacing w:line="360" w:lineRule="auto"/>
        <w:ind w:firstLine="420"/>
        <w:jc w:val="both"/>
        <w:rPr>
          <w:sz w:val="20"/>
          <w:szCs w:val="20"/>
          <w:highlight w:val="none"/>
        </w:rPr>
      </w:pPr>
      <w:r>
        <w:rPr>
          <w:color w:val="000000"/>
          <w:sz w:val="20"/>
          <w:szCs w:val="20"/>
          <w:highlight w:val="none"/>
        </w:rPr>
        <w:t>（八）中标人应配合采购人做好</w:t>
      </w:r>
      <w:r>
        <w:rPr>
          <w:rFonts w:hint="eastAsia"/>
          <w:color w:val="000000"/>
          <w:sz w:val="20"/>
          <w:szCs w:val="20"/>
          <w:highlight w:val="none"/>
          <w:lang w:val="en-US" w:eastAsia="zh-CN"/>
        </w:rPr>
        <w:t>固体废物</w:t>
      </w:r>
      <w:r>
        <w:rPr>
          <w:color w:val="000000"/>
          <w:sz w:val="20"/>
          <w:szCs w:val="20"/>
          <w:highlight w:val="none"/>
        </w:rPr>
        <w:t>产生量、转移量、处理处置量及其去向等资料，应在项目验收合格后按照双方约定的期限向采购人递交相关资料，并由采购人确认后方视为有效，双方资料保存时间不得少于2年。</w:t>
      </w:r>
    </w:p>
    <w:p w14:paraId="4F72E4BD">
      <w:pPr>
        <w:pStyle w:val="7"/>
        <w:spacing w:line="360" w:lineRule="auto"/>
        <w:ind w:firstLine="420"/>
        <w:jc w:val="both"/>
        <w:rPr>
          <w:sz w:val="20"/>
          <w:szCs w:val="20"/>
          <w:highlight w:val="none"/>
        </w:rPr>
      </w:pPr>
      <w:r>
        <w:rPr>
          <w:color w:val="000000"/>
          <w:sz w:val="20"/>
          <w:szCs w:val="20"/>
          <w:highlight w:val="none"/>
        </w:rPr>
        <w:t>（九）配合偷倒、乱倒垃圾专项整治行动。具体包括：</w:t>
      </w:r>
    </w:p>
    <w:p w14:paraId="576D4809">
      <w:pPr>
        <w:pStyle w:val="7"/>
        <w:spacing w:line="360" w:lineRule="auto"/>
        <w:ind w:firstLine="420"/>
        <w:jc w:val="both"/>
        <w:rPr>
          <w:sz w:val="20"/>
          <w:szCs w:val="20"/>
          <w:highlight w:val="none"/>
        </w:rPr>
      </w:pPr>
      <w:r>
        <w:rPr>
          <w:color w:val="000000"/>
          <w:sz w:val="20"/>
          <w:szCs w:val="20"/>
          <w:highlight w:val="none"/>
        </w:rPr>
        <w:t>1、镇属园区辖区内偷倒遗弃大件废弃物或其他（非生活垃圾）滞留堆积辖区时间不超过12小时；</w:t>
      </w:r>
    </w:p>
    <w:p w14:paraId="3B4A0EFE">
      <w:pPr>
        <w:pStyle w:val="7"/>
        <w:spacing w:line="360" w:lineRule="auto"/>
        <w:ind w:firstLine="420"/>
        <w:jc w:val="both"/>
        <w:rPr>
          <w:sz w:val="20"/>
          <w:szCs w:val="20"/>
          <w:highlight w:val="none"/>
        </w:rPr>
      </w:pPr>
      <w:r>
        <w:rPr>
          <w:color w:val="000000"/>
          <w:sz w:val="20"/>
          <w:szCs w:val="20"/>
          <w:highlight w:val="none"/>
        </w:rPr>
        <w:t>2、各级精细化考核检查时段，镇属园区内不能看到滞留、堆积的大件废弃物或其他非生活垃圾；</w:t>
      </w:r>
    </w:p>
    <w:p w14:paraId="60644C25">
      <w:pPr>
        <w:pStyle w:val="7"/>
        <w:spacing w:line="360" w:lineRule="auto"/>
        <w:ind w:firstLine="420"/>
        <w:jc w:val="both"/>
        <w:rPr>
          <w:sz w:val="20"/>
          <w:szCs w:val="20"/>
          <w:highlight w:val="none"/>
        </w:rPr>
      </w:pPr>
      <w:r>
        <w:rPr>
          <w:color w:val="000000"/>
          <w:sz w:val="20"/>
          <w:szCs w:val="20"/>
          <w:highlight w:val="none"/>
        </w:rPr>
        <w:t>3、本合同服务期内中标人需依约据实填写服务期内的垃圾清运、处置辖区内的大件废弃物或其他非生活垃圾，有收集、清运和处置台账记录和图片留档，有明确的处置单位，处置单位应具备处置能力和资质；</w:t>
      </w:r>
    </w:p>
    <w:p w14:paraId="6BA31A71">
      <w:pPr>
        <w:pStyle w:val="7"/>
        <w:spacing w:line="360" w:lineRule="auto"/>
        <w:ind w:firstLine="420"/>
        <w:jc w:val="both"/>
        <w:rPr>
          <w:sz w:val="20"/>
          <w:szCs w:val="20"/>
          <w:highlight w:val="none"/>
        </w:rPr>
      </w:pPr>
      <w:r>
        <w:rPr>
          <w:color w:val="000000"/>
          <w:sz w:val="20"/>
          <w:szCs w:val="20"/>
          <w:highlight w:val="none"/>
        </w:rPr>
        <w:t>4、杜绝倾倒别处、二次偷倒等非法处置收集的大件废弃物或其他非生活垃圾行为；</w:t>
      </w:r>
    </w:p>
    <w:p w14:paraId="3EE9A0CA">
      <w:pPr>
        <w:pStyle w:val="7"/>
        <w:spacing w:line="360" w:lineRule="auto"/>
        <w:ind w:firstLine="420"/>
        <w:jc w:val="both"/>
        <w:rPr>
          <w:sz w:val="20"/>
          <w:szCs w:val="20"/>
          <w:highlight w:val="none"/>
        </w:rPr>
      </w:pPr>
      <w:r>
        <w:rPr>
          <w:color w:val="000000"/>
          <w:sz w:val="20"/>
          <w:szCs w:val="20"/>
          <w:highlight w:val="none"/>
        </w:rPr>
        <w:t>5、协助采购人的巡查清理工作，对辖区内容易偷倒、扔弃大件废弃物和非生活垃圾的路段和黑点进行巡查，对偷倒、乱扔行为中标人应当及时固定证据并及时报告给采购人，发现无主的大件废弃物和非生活垃圾及时予以清运。清运前要建立数量台账和现场图片等信息。</w:t>
      </w:r>
    </w:p>
    <w:p w14:paraId="09C8A63E">
      <w:pPr>
        <w:pStyle w:val="7"/>
        <w:spacing w:line="360" w:lineRule="auto"/>
        <w:jc w:val="both"/>
        <w:rPr>
          <w:sz w:val="20"/>
          <w:szCs w:val="20"/>
          <w:highlight w:val="none"/>
        </w:rPr>
      </w:pPr>
      <w:r>
        <w:rPr>
          <w:rFonts w:hint="eastAsia"/>
          <w:b/>
          <w:color w:val="000000"/>
          <w:sz w:val="20"/>
          <w:szCs w:val="20"/>
          <w:highlight w:val="none"/>
          <w:lang w:val="en-US" w:eastAsia="zh-CN"/>
        </w:rPr>
        <w:t>三</w:t>
      </w:r>
      <w:r>
        <w:rPr>
          <w:b/>
          <w:color w:val="000000"/>
          <w:sz w:val="20"/>
          <w:szCs w:val="20"/>
          <w:highlight w:val="none"/>
        </w:rPr>
        <w:t>、服务要求</w:t>
      </w:r>
    </w:p>
    <w:p w14:paraId="1FDEF41E">
      <w:pPr>
        <w:pStyle w:val="7"/>
        <w:spacing w:line="360" w:lineRule="auto"/>
        <w:ind w:firstLine="420"/>
        <w:jc w:val="both"/>
        <w:rPr>
          <w:sz w:val="20"/>
          <w:szCs w:val="20"/>
          <w:highlight w:val="none"/>
        </w:rPr>
      </w:pPr>
      <w:r>
        <w:rPr>
          <w:color w:val="000000"/>
          <w:sz w:val="20"/>
          <w:szCs w:val="20"/>
          <w:highlight w:val="none"/>
        </w:rPr>
        <w:t>（一）运输队伍应文明作业，清运途中无超载、超速、滴洒漏冒现象和明显扬尘现象；分类作业安全有序，无二次污染、无噪音、无扰民、无脏乱现象。</w:t>
      </w:r>
    </w:p>
    <w:p w14:paraId="57454E18">
      <w:pPr>
        <w:pStyle w:val="7"/>
        <w:spacing w:line="360" w:lineRule="auto"/>
        <w:ind w:firstLine="420"/>
        <w:jc w:val="both"/>
        <w:rPr>
          <w:sz w:val="20"/>
          <w:szCs w:val="20"/>
          <w:highlight w:val="none"/>
        </w:rPr>
      </w:pPr>
      <w:r>
        <w:rPr>
          <w:color w:val="000000"/>
          <w:sz w:val="20"/>
          <w:szCs w:val="20"/>
          <w:highlight w:val="none"/>
        </w:rPr>
        <w:t>（二）中标人在服务期内工作人员发生的各种事故和人员伤亡，包括：治安、交通、防火和劳资纠纷等事件，所造成一切后果、损失及法律责任由中标人负责赔偿及承担。</w:t>
      </w:r>
    </w:p>
    <w:p w14:paraId="5073AF21">
      <w:pPr>
        <w:pStyle w:val="7"/>
        <w:spacing w:line="360" w:lineRule="auto"/>
        <w:ind w:firstLine="420"/>
        <w:jc w:val="both"/>
        <w:rPr>
          <w:sz w:val="20"/>
          <w:szCs w:val="20"/>
          <w:highlight w:val="none"/>
        </w:rPr>
      </w:pPr>
      <w:r>
        <w:rPr>
          <w:color w:val="000000"/>
          <w:sz w:val="20"/>
          <w:szCs w:val="20"/>
          <w:highlight w:val="none"/>
        </w:rPr>
        <w:t>（三）中标人要确保工作人员队伍稳定，服务于本项目工作人员产生劳动纠纷由中标人负全部责任，与采购人无关。</w:t>
      </w:r>
    </w:p>
    <w:p w14:paraId="0BD6FB35">
      <w:pPr>
        <w:pStyle w:val="7"/>
        <w:spacing w:line="360" w:lineRule="auto"/>
        <w:ind w:firstLine="420"/>
        <w:jc w:val="both"/>
        <w:rPr>
          <w:sz w:val="20"/>
          <w:szCs w:val="20"/>
          <w:highlight w:val="none"/>
        </w:rPr>
      </w:pPr>
      <w:r>
        <w:rPr>
          <w:color w:val="000000"/>
          <w:sz w:val="20"/>
          <w:szCs w:val="20"/>
          <w:highlight w:val="none"/>
        </w:rPr>
        <w:t>（四）服务期内，未经采购人书面同意，中标人不得将本项目转包或分包给其他单位或个人。</w:t>
      </w:r>
    </w:p>
    <w:p w14:paraId="4186EF94">
      <w:pPr>
        <w:pStyle w:val="7"/>
        <w:spacing w:line="360" w:lineRule="auto"/>
        <w:ind w:firstLine="420"/>
        <w:jc w:val="both"/>
        <w:rPr>
          <w:sz w:val="20"/>
          <w:szCs w:val="20"/>
          <w:highlight w:val="none"/>
        </w:rPr>
      </w:pPr>
      <w:r>
        <w:rPr>
          <w:color w:val="000000"/>
          <w:sz w:val="20"/>
          <w:szCs w:val="20"/>
          <w:highlight w:val="none"/>
        </w:rPr>
        <w:t>（五）除不可抗力外，中标人不得以任何理由不按约定提供服务。</w:t>
      </w:r>
    </w:p>
    <w:p w14:paraId="55DD4724">
      <w:pPr>
        <w:pStyle w:val="7"/>
        <w:spacing w:line="360" w:lineRule="auto"/>
        <w:ind w:firstLine="420"/>
        <w:jc w:val="both"/>
        <w:rPr>
          <w:sz w:val="20"/>
          <w:szCs w:val="20"/>
          <w:highlight w:val="none"/>
        </w:rPr>
      </w:pPr>
      <w:r>
        <w:rPr>
          <w:color w:val="000000"/>
          <w:sz w:val="20"/>
          <w:szCs w:val="20"/>
          <w:highlight w:val="none"/>
        </w:rPr>
        <w:t>（六）中标人需在接到突发处理任务后60分钟（含）以内到场并开展处理，当天内完成突发任务。</w:t>
      </w:r>
    </w:p>
    <w:p w14:paraId="24F3668D">
      <w:pPr>
        <w:pStyle w:val="7"/>
        <w:spacing w:line="360" w:lineRule="auto"/>
        <w:ind w:firstLine="420"/>
        <w:jc w:val="both"/>
        <w:rPr>
          <w:sz w:val="20"/>
          <w:szCs w:val="20"/>
          <w:highlight w:val="none"/>
        </w:rPr>
      </w:pPr>
      <w:r>
        <w:rPr>
          <w:color w:val="000000"/>
          <w:sz w:val="20"/>
          <w:szCs w:val="20"/>
          <w:highlight w:val="none"/>
        </w:rPr>
        <w:t>（七）在服务期内，中标人应配备项目负责人，负责项目处置协调管理工作；以及设置专职联系人，并提供名单及24小时联系电话，中标人如需更换专职联系人，应取得采购人同意，并于第一时间报送新联系人资料给采购人。</w:t>
      </w:r>
    </w:p>
    <w:p w14:paraId="28B02EA0">
      <w:pPr>
        <w:pStyle w:val="7"/>
        <w:spacing w:line="360" w:lineRule="auto"/>
        <w:jc w:val="both"/>
        <w:rPr>
          <w:sz w:val="20"/>
          <w:szCs w:val="20"/>
          <w:highlight w:val="none"/>
        </w:rPr>
      </w:pPr>
      <w:r>
        <w:rPr>
          <w:rFonts w:hint="eastAsia"/>
          <w:b/>
          <w:color w:val="000000"/>
          <w:sz w:val="20"/>
          <w:szCs w:val="20"/>
          <w:highlight w:val="none"/>
          <w:lang w:val="en-US" w:eastAsia="zh-CN"/>
        </w:rPr>
        <w:t>四</w:t>
      </w:r>
      <w:r>
        <w:rPr>
          <w:b/>
          <w:color w:val="000000"/>
          <w:sz w:val="20"/>
          <w:szCs w:val="20"/>
          <w:highlight w:val="none"/>
        </w:rPr>
        <w:t>、质量要求</w:t>
      </w:r>
    </w:p>
    <w:p w14:paraId="7BA352D2">
      <w:pPr>
        <w:pStyle w:val="7"/>
        <w:spacing w:line="360" w:lineRule="auto"/>
        <w:ind w:firstLine="420"/>
        <w:jc w:val="both"/>
        <w:rPr>
          <w:sz w:val="20"/>
          <w:szCs w:val="20"/>
          <w:highlight w:val="none"/>
        </w:rPr>
      </w:pPr>
      <w:r>
        <w:rPr>
          <w:color w:val="000000"/>
          <w:sz w:val="20"/>
          <w:szCs w:val="20"/>
          <w:highlight w:val="none"/>
        </w:rPr>
        <w:t>（一）文明作业，垃圾清扫收集、清运等作业过程不妨碍交通、不影响市容，收集清运后要对现场地面进行清理或冲洗，恢复环境卫生。</w:t>
      </w:r>
    </w:p>
    <w:p w14:paraId="3300845C">
      <w:pPr>
        <w:pStyle w:val="7"/>
        <w:spacing w:line="360" w:lineRule="auto"/>
        <w:ind w:firstLine="420"/>
        <w:jc w:val="both"/>
        <w:rPr>
          <w:sz w:val="20"/>
          <w:szCs w:val="20"/>
          <w:highlight w:val="none"/>
        </w:rPr>
      </w:pPr>
      <w:r>
        <w:rPr>
          <w:color w:val="000000"/>
          <w:sz w:val="20"/>
          <w:szCs w:val="20"/>
          <w:highlight w:val="none"/>
        </w:rPr>
        <w:t>（二）垃圾收集临时存放点：临时存放点便于收集和清运，不妨碍交通，不影响市容，无残缺、破损，围蔽性好，外体干净，做到摆放整齐，摆放至采购人提供的垃圾收集临时放置点。</w:t>
      </w:r>
    </w:p>
    <w:p w14:paraId="6B3AEE15">
      <w:pPr>
        <w:pStyle w:val="7"/>
        <w:spacing w:line="360" w:lineRule="auto"/>
        <w:ind w:firstLine="420"/>
        <w:jc w:val="both"/>
        <w:rPr>
          <w:sz w:val="20"/>
          <w:szCs w:val="20"/>
          <w:highlight w:val="none"/>
        </w:rPr>
      </w:pPr>
      <w:r>
        <w:rPr>
          <w:color w:val="000000"/>
          <w:sz w:val="20"/>
          <w:szCs w:val="20"/>
          <w:highlight w:val="none"/>
        </w:rPr>
        <w:t>（三）垃圾分类：对于园区内的大件废弃物和其他非生活垃圾收集、清运、处置垃圾按规定执行分类，其中涉及的可回收物、有害垃圾、其他垃圾应按照省市相关规定分类、收集、运输、处置。</w:t>
      </w:r>
    </w:p>
    <w:p w14:paraId="06D9CD1E">
      <w:pPr>
        <w:pStyle w:val="7"/>
        <w:spacing w:line="360" w:lineRule="auto"/>
        <w:ind w:firstLine="420"/>
        <w:jc w:val="both"/>
        <w:rPr>
          <w:sz w:val="20"/>
          <w:szCs w:val="20"/>
          <w:highlight w:val="none"/>
        </w:rPr>
      </w:pPr>
      <w:r>
        <w:rPr>
          <w:color w:val="000000"/>
          <w:sz w:val="20"/>
          <w:szCs w:val="20"/>
          <w:highlight w:val="none"/>
        </w:rPr>
        <w:t>（四）垃圾应做无害化处理，并运至合法的处置终端场所。</w:t>
      </w:r>
    </w:p>
    <w:p w14:paraId="12580062">
      <w:pPr>
        <w:pStyle w:val="7"/>
        <w:spacing w:line="360" w:lineRule="auto"/>
        <w:ind w:firstLine="420"/>
        <w:jc w:val="both"/>
        <w:rPr>
          <w:sz w:val="20"/>
          <w:szCs w:val="20"/>
          <w:highlight w:val="none"/>
        </w:rPr>
      </w:pPr>
      <w:r>
        <w:rPr>
          <w:color w:val="000000"/>
          <w:sz w:val="20"/>
          <w:szCs w:val="20"/>
          <w:highlight w:val="none"/>
        </w:rPr>
        <w:t>（五）严禁清运和处置过程偷倒、乱倒垃圾，严防产生二次污染、破坏异地环境等违法行为，如有上述行为的采购人有权终止合同。</w:t>
      </w:r>
    </w:p>
    <w:p w14:paraId="68FAB7F6">
      <w:pPr>
        <w:pStyle w:val="7"/>
        <w:spacing w:line="360" w:lineRule="auto"/>
        <w:jc w:val="both"/>
        <w:rPr>
          <w:sz w:val="20"/>
          <w:szCs w:val="20"/>
          <w:highlight w:val="none"/>
        </w:rPr>
      </w:pPr>
      <w:r>
        <w:rPr>
          <w:rFonts w:hint="eastAsia"/>
          <w:b/>
          <w:color w:val="000000"/>
          <w:sz w:val="20"/>
          <w:szCs w:val="20"/>
          <w:highlight w:val="none"/>
          <w:lang w:val="en-US" w:eastAsia="zh-CN"/>
        </w:rPr>
        <w:t>五</w:t>
      </w:r>
      <w:r>
        <w:rPr>
          <w:b/>
          <w:color w:val="000000"/>
          <w:sz w:val="20"/>
          <w:szCs w:val="20"/>
          <w:highlight w:val="none"/>
        </w:rPr>
        <w:t>、安全作业要求</w:t>
      </w:r>
    </w:p>
    <w:p w14:paraId="7BF79807">
      <w:pPr>
        <w:pStyle w:val="7"/>
        <w:spacing w:line="360" w:lineRule="auto"/>
        <w:ind w:firstLine="420"/>
        <w:jc w:val="both"/>
        <w:rPr>
          <w:sz w:val="20"/>
          <w:szCs w:val="20"/>
          <w:highlight w:val="none"/>
        </w:rPr>
      </w:pPr>
      <w:r>
        <w:rPr>
          <w:color w:val="000000"/>
          <w:sz w:val="20"/>
          <w:szCs w:val="20"/>
          <w:highlight w:val="none"/>
        </w:rPr>
        <w:t>（一）中标人应建立健全安全生产管理制度，落实安全生产责任人，切实执行安全生产规程。</w:t>
      </w:r>
    </w:p>
    <w:p w14:paraId="4C0F7A98">
      <w:pPr>
        <w:pStyle w:val="7"/>
        <w:spacing w:line="360" w:lineRule="auto"/>
        <w:ind w:firstLine="420"/>
        <w:jc w:val="both"/>
        <w:rPr>
          <w:sz w:val="20"/>
          <w:szCs w:val="20"/>
          <w:highlight w:val="none"/>
        </w:rPr>
      </w:pPr>
      <w:r>
        <w:rPr>
          <w:color w:val="000000"/>
          <w:sz w:val="20"/>
          <w:szCs w:val="20"/>
          <w:highlight w:val="none"/>
        </w:rPr>
        <w:t>（二）中标人需制定工业垃圾无害化处置管理办法。</w:t>
      </w:r>
    </w:p>
    <w:p w14:paraId="16FA340C">
      <w:pPr>
        <w:pStyle w:val="7"/>
        <w:spacing w:line="360" w:lineRule="auto"/>
        <w:ind w:firstLine="420"/>
        <w:jc w:val="both"/>
        <w:rPr>
          <w:sz w:val="20"/>
          <w:szCs w:val="20"/>
          <w:highlight w:val="none"/>
        </w:rPr>
      </w:pPr>
      <w:r>
        <w:rPr>
          <w:color w:val="000000"/>
          <w:sz w:val="20"/>
          <w:szCs w:val="20"/>
          <w:highlight w:val="none"/>
        </w:rPr>
        <w:t>（三）中标人需配备劳保用品等安全防护措施，中标人工作人员作业时应穿反光警示标志工作服，作业车辆周边摆放安全作业警示标志。</w:t>
      </w:r>
    </w:p>
    <w:p w14:paraId="1192FCD4">
      <w:pPr>
        <w:pStyle w:val="7"/>
        <w:spacing w:line="360" w:lineRule="auto"/>
        <w:ind w:firstLine="420"/>
        <w:jc w:val="both"/>
        <w:rPr>
          <w:sz w:val="20"/>
          <w:szCs w:val="20"/>
          <w:highlight w:val="none"/>
        </w:rPr>
      </w:pPr>
      <w:r>
        <w:rPr>
          <w:color w:val="000000"/>
          <w:sz w:val="20"/>
          <w:szCs w:val="20"/>
          <w:highlight w:val="none"/>
        </w:rPr>
        <w:t>（四）中标人负责清运过程中作业人员及机械作业安全，并承担清运过程中的所有安全责任。</w:t>
      </w:r>
    </w:p>
    <w:p w14:paraId="618E0D4E">
      <w:pPr>
        <w:pStyle w:val="7"/>
        <w:spacing w:line="360" w:lineRule="auto"/>
        <w:ind w:firstLine="420"/>
        <w:jc w:val="both"/>
        <w:rPr>
          <w:sz w:val="20"/>
          <w:szCs w:val="20"/>
          <w:highlight w:val="none"/>
        </w:rPr>
      </w:pPr>
      <w:r>
        <w:rPr>
          <w:color w:val="000000"/>
          <w:sz w:val="20"/>
          <w:szCs w:val="20"/>
          <w:highlight w:val="none"/>
        </w:rPr>
        <w:t>（五）中标人提供清运服务应符合安全作业要求，不得影响居民生活、出行。</w:t>
      </w:r>
    </w:p>
    <w:p w14:paraId="1D2B5073">
      <w:pPr>
        <w:pStyle w:val="7"/>
        <w:spacing w:line="360" w:lineRule="auto"/>
        <w:ind w:firstLine="420"/>
        <w:jc w:val="both"/>
        <w:rPr>
          <w:sz w:val="20"/>
          <w:szCs w:val="20"/>
          <w:highlight w:val="none"/>
        </w:rPr>
      </w:pPr>
      <w:r>
        <w:rPr>
          <w:color w:val="000000"/>
          <w:sz w:val="20"/>
          <w:szCs w:val="20"/>
          <w:highlight w:val="none"/>
        </w:rPr>
        <w:t>（六）中标人应做好监督检查作业，作业人员应遵守作业操程，不能违规操作。</w:t>
      </w:r>
    </w:p>
    <w:p w14:paraId="4146F803">
      <w:pPr>
        <w:pStyle w:val="7"/>
        <w:spacing w:line="360" w:lineRule="auto"/>
        <w:jc w:val="both"/>
        <w:rPr>
          <w:sz w:val="20"/>
          <w:szCs w:val="20"/>
          <w:highlight w:val="none"/>
        </w:rPr>
      </w:pPr>
      <w:r>
        <w:rPr>
          <w:rFonts w:hint="eastAsia"/>
          <w:b/>
          <w:color w:val="000000"/>
          <w:sz w:val="20"/>
          <w:szCs w:val="20"/>
          <w:highlight w:val="none"/>
          <w:lang w:val="en-US" w:eastAsia="zh-CN"/>
        </w:rPr>
        <w:t>六</w:t>
      </w:r>
      <w:r>
        <w:rPr>
          <w:b/>
          <w:color w:val="000000"/>
          <w:sz w:val="20"/>
          <w:szCs w:val="20"/>
          <w:highlight w:val="none"/>
        </w:rPr>
        <w:t>、应急管理要求</w:t>
      </w:r>
    </w:p>
    <w:p w14:paraId="7C33084C">
      <w:pPr>
        <w:pStyle w:val="7"/>
        <w:spacing w:line="360" w:lineRule="auto"/>
        <w:ind w:firstLine="420"/>
        <w:jc w:val="both"/>
        <w:rPr>
          <w:sz w:val="20"/>
          <w:szCs w:val="20"/>
          <w:highlight w:val="none"/>
        </w:rPr>
      </w:pPr>
      <w:r>
        <w:rPr>
          <w:color w:val="000000"/>
          <w:sz w:val="20"/>
          <w:szCs w:val="20"/>
          <w:highlight w:val="none"/>
        </w:rPr>
        <w:t>（一）中标人应建立健全应急管理制度，具备完善的应急传达机制、人员和设备调配、责任分工等。</w:t>
      </w:r>
    </w:p>
    <w:p w14:paraId="1472FDF4">
      <w:pPr>
        <w:pStyle w:val="7"/>
        <w:spacing w:line="360" w:lineRule="auto"/>
        <w:ind w:firstLine="420"/>
        <w:jc w:val="both"/>
        <w:rPr>
          <w:sz w:val="20"/>
          <w:szCs w:val="20"/>
          <w:highlight w:val="none"/>
        </w:rPr>
      </w:pPr>
      <w:r>
        <w:rPr>
          <w:color w:val="000000"/>
          <w:sz w:val="20"/>
          <w:szCs w:val="20"/>
          <w:highlight w:val="none"/>
        </w:rPr>
        <w:t>（二）中标人应针对突发事件、台风暴雨等特殊天气、紧急或重要任务等特殊情况，制定相应的应急处理措施。</w:t>
      </w:r>
    </w:p>
    <w:p w14:paraId="6637E1AC">
      <w:pPr>
        <w:pStyle w:val="7"/>
        <w:spacing w:line="360" w:lineRule="auto"/>
        <w:ind w:firstLine="420"/>
        <w:jc w:val="both"/>
        <w:rPr>
          <w:sz w:val="20"/>
          <w:szCs w:val="20"/>
          <w:highlight w:val="none"/>
        </w:rPr>
      </w:pPr>
      <w:r>
        <w:rPr>
          <w:color w:val="000000"/>
          <w:sz w:val="20"/>
          <w:szCs w:val="20"/>
          <w:highlight w:val="none"/>
        </w:rPr>
        <w:t>（三）中标人应针对运输队伍在运输垃圾途中突发车辆故障、交通事故等情况，制定相应的应急保障措施。</w:t>
      </w:r>
    </w:p>
    <w:p w14:paraId="20ABC77B">
      <w:pPr>
        <w:pStyle w:val="7"/>
        <w:spacing w:line="360" w:lineRule="auto"/>
        <w:jc w:val="both"/>
        <w:rPr>
          <w:sz w:val="20"/>
          <w:szCs w:val="20"/>
          <w:highlight w:val="none"/>
        </w:rPr>
      </w:pPr>
      <w:r>
        <w:rPr>
          <w:rFonts w:hint="eastAsia"/>
          <w:b/>
          <w:color w:val="000000"/>
          <w:sz w:val="20"/>
          <w:szCs w:val="20"/>
          <w:highlight w:val="none"/>
          <w:lang w:val="en-US" w:eastAsia="zh-CN"/>
        </w:rPr>
        <w:t>七</w:t>
      </w:r>
      <w:r>
        <w:rPr>
          <w:b/>
          <w:color w:val="000000"/>
          <w:sz w:val="20"/>
          <w:szCs w:val="20"/>
          <w:highlight w:val="none"/>
        </w:rPr>
        <w:t>、车辆管理要求</w:t>
      </w:r>
    </w:p>
    <w:p w14:paraId="059FE67D">
      <w:pPr>
        <w:pStyle w:val="7"/>
        <w:spacing w:line="360" w:lineRule="auto"/>
        <w:ind w:firstLine="422"/>
        <w:jc w:val="both"/>
        <w:rPr>
          <w:sz w:val="20"/>
          <w:szCs w:val="20"/>
          <w:highlight w:val="none"/>
        </w:rPr>
      </w:pPr>
      <w:r>
        <w:rPr>
          <w:color w:val="000000"/>
          <w:sz w:val="20"/>
          <w:szCs w:val="20"/>
          <w:highlight w:val="none"/>
        </w:rPr>
        <w:t>（一）本项目采用车辆清运、人工加机械清扫垃圾的收集方式。垃圾清运、处理等工作需由中标人配备足够的作业人员及专用运输车辆，确保能按照采购人的要求完成相关工作。若部分工种需由有资质的人员操作的，则需按照规定配备。</w:t>
      </w:r>
    </w:p>
    <w:p w14:paraId="5DF0AF79">
      <w:pPr>
        <w:pStyle w:val="7"/>
        <w:spacing w:line="360" w:lineRule="auto"/>
        <w:ind w:firstLine="422"/>
        <w:jc w:val="both"/>
        <w:rPr>
          <w:sz w:val="20"/>
          <w:szCs w:val="20"/>
          <w:highlight w:val="none"/>
        </w:rPr>
      </w:pPr>
      <w:r>
        <w:rPr>
          <w:color w:val="000000"/>
          <w:sz w:val="20"/>
          <w:szCs w:val="20"/>
          <w:highlight w:val="none"/>
        </w:rPr>
        <w:t>（二）垃圾运输过程中必须遵守所有相关交通规则和有关法律，确保车辆行驶安全，车辆若出现道路交通事故，由中标人承担全部责任。</w:t>
      </w:r>
    </w:p>
    <w:p w14:paraId="45AA8FFB">
      <w:pPr>
        <w:pStyle w:val="7"/>
        <w:spacing w:line="360" w:lineRule="auto"/>
        <w:ind w:firstLine="422"/>
        <w:jc w:val="both"/>
        <w:rPr>
          <w:sz w:val="20"/>
          <w:szCs w:val="20"/>
          <w:highlight w:val="none"/>
        </w:rPr>
      </w:pPr>
      <w:r>
        <w:rPr>
          <w:color w:val="000000"/>
          <w:sz w:val="20"/>
          <w:szCs w:val="20"/>
          <w:highlight w:val="none"/>
        </w:rPr>
        <w:t>（三）车辆必须是仅服务于本项目的垃圾运输专用车辆，符合东莞市垃圾清运车辆的相关规定和要求。</w:t>
      </w:r>
    </w:p>
    <w:p w14:paraId="6F5DC634">
      <w:pPr>
        <w:pStyle w:val="7"/>
        <w:spacing w:line="360" w:lineRule="auto"/>
        <w:ind w:firstLine="422"/>
        <w:jc w:val="both"/>
        <w:rPr>
          <w:sz w:val="20"/>
          <w:szCs w:val="20"/>
          <w:highlight w:val="none"/>
        </w:rPr>
      </w:pPr>
      <w:r>
        <w:rPr>
          <w:color w:val="000000"/>
          <w:sz w:val="20"/>
          <w:szCs w:val="20"/>
          <w:highlight w:val="none"/>
        </w:rPr>
        <w:t>（四）车辆在垃圾运输过程中采取密闭运输，不得造成任何外泄、遗漏、抛洒，杜绝污染环境，不得超载、超速。</w:t>
      </w:r>
    </w:p>
    <w:p w14:paraId="5699F97B">
      <w:pPr>
        <w:pStyle w:val="7"/>
        <w:spacing w:line="360" w:lineRule="auto"/>
        <w:ind w:firstLine="422"/>
        <w:jc w:val="both"/>
        <w:rPr>
          <w:sz w:val="20"/>
          <w:szCs w:val="20"/>
          <w:highlight w:val="none"/>
        </w:rPr>
      </w:pPr>
      <w:r>
        <w:rPr>
          <w:color w:val="000000"/>
          <w:sz w:val="20"/>
          <w:szCs w:val="20"/>
          <w:highlight w:val="none"/>
        </w:rPr>
        <w:t>（五）保持垃圾运输车辆外观完好，定期进行清洗，车容整洁、无残留垃圾、无陈旧积泥、无滋生蝇蛆。</w:t>
      </w:r>
    </w:p>
    <w:p w14:paraId="1526A3B7">
      <w:pPr>
        <w:pStyle w:val="7"/>
        <w:spacing w:line="360" w:lineRule="auto"/>
        <w:ind w:firstLine="422"/>
        <w:jc w:val="both"/>
        <w:rPr>
          <w:sz w:val="20"/>
          <w:szCs w:val="20"/>
          <w:highlight w:val="none"/>
        </w:rPr>
      </w:pPr>
      <w:r>
        <w:rPr>
          <w:color w:val="000000"/>
          <w:sz w:val="20"/>
          <w:szCs w:val="20"/>
          <w:highlight w:val="none"/>
        </w:rPr>
        <w:t>（六）做好车辆的检测、保养、维修、更新工作，定期对车辆打黄油，确保车辆状况良好。</w:t>
      </w:r>
    </w:p>
    <w:p w14:paraId="296C7125">
      <w:pPr>
        <w:pStyle w:val="7"/>
        <w:spacing w:line="360" w:lineRule="auto"/>
        <w:ind w:firstLine="422"/>
        <w:jc w:val="both"/>
        <w:rPr>
          <w:sz w:val="20"/>
          <w:szCs w:val="20"/>
          <w:highlight w:val="none"/>
        </w:rPr>
      </w:pPr>
      <w:r>
        <w:rPr>
          <w:color w:val="000000"/>
          <w:sz w:val="20"/>
          <w:szCs w:val="20"/>
          <w:highlight w:val="none"/>
        </w:rPr>
        <w:t>（七）运输车辆过于陈旧的锈蚀应刷漆翻新，如翻新效果未达到采购人要求的，采购人有权要求中标人进行更换。</w:t>
      </w:r>
    </w:p>
    <w:p w14:paraId="099F33B7">
      <w:pPr>
        <w:pStyle w:val="7"/>
        <w:spacing w:line="360" w:lineRule="auto"/>
        <w:ind w:firstLine="422"/>
        <w:jc w:val="both"/>
        <w:rPr>
          <w:sz w:val="20"/>
          <w:szCs w:val="20"/>
          <w:highlight w:val="none"/>
        </w:rPr>
      </w:pPr>
      <w:r>
        <w:rPr>
          <w:color w:val="000000"/>
          <w:sz w:val="20"/>
          <w:szCs w:val="20"/>
          <w:highlight w:val="none"/>
        </w:rPr>
        <w:t>（八）车辆应符合相关道路运输要求，并采取密封、防水、防渗漏和防遗撒措施，在运输过程中不得造成二次污染。如造成二次污染，由此产生的一切不良后果、经济及法律责任均由中标人自行承担。运输司机应取得合法牌照，并为其购买人身意外保险，运输过程中的一切事项及责任均由中标人自行解决及承担。运输队伍应了解并遵守国家及地方有关的安全、运输、环保的法律、法规和其他规章制度，保障运输安全。</w:t>
      </w:r>
    </w:p>
    <w:p w14:paraId="49EFEAA3">
      <w:pPr>
        <w:pStyle w:val="7"/>
        <w:spacing w:line="360" w:lineRule="auto"/>
        <w:jc w:val="both"/>
        <w:rPr>
          <w:sz w:val="20"/>
          <w:szCs w:val="20"/>
          <w:highlight w:val="none"/>
        </w:rPr>
      </w:pPr>
      <w:r>
        <w:rPr>
          <w:rFonts w:hint="eastAsia"/>
          <w:b/>
          <w:color w:val="000000"/>
          <w:sz w:val="20"/>
          <w:szCs w:val="20"/>
          <w:highlight w:val="none"/>
          <w:lang w:val="en-US" w:eastAsia="zh-CN"/>
        </w:rPr>
        <w:t>八</w:t>
      </w:r>
      <w:r>
        <w:rPr>
          <w:b/>
          <w:color w:val="000000"/>
          <w:sz w:val="20"/>
          <w:szCs w:val="20"/>
          <w:highlight w:val="none"/>
        </w:rPr>
        <w:t>、内部管理要求</w:t>
      </w:r>
    </w:p>
    <w:p w14:paraId="18C9855A">
      <w:pPr>
        <w:pStyle w:val="7"/>
        <w:spacing w:line="360" w:lineRule="auto"/>
        <w:ind w:firstLine="422"/>
        <w:jc w:val="both"/>
        <w:rPr>
          <w:sz w:val="20"/>
          <w:szCs w:val="20"/>
          <w:highlight w:val="none"/>
        </w:rPr>
      </w:pPr>
      <w:r>
        <w:rPr>
          <w:color w:val="000000"/>
          <w:sz w:val="20"/>
          <w:szCs w:val="20"/>
          <w:highlight w:val="none"/>
        </w:rPr>
        <w:t>（一）中标人应建立、健全各项内部管理规章制度。</w:t>
      </w:r>
    </w:p>
    <w:p w14:paraId="2E65E89D">
      <w:pPr>
        <w:pStyle w:val="7"/>
        <w:spacing w:line="360" w:lineRule="auto"/>
        <w:ind w:firstLine="422"/>
        <w:jc w:val="both"/>
        <w:rPr>
          <w:sz w:val="20"/>
          <w:szCs w:val="20"/>
          <w:highlight w:val="none"/>
        </w:rPr>
      </w:pPr>
      <w:r>
        <w:rPr>
          <w:color w:val="000000"/>
          <w:sz w:val="20"/>
          <w:szCs w:val="20"/>
          <w:highlight w:val="none"/>
        </w:rPr>
        <w:t>（二）中标人应建立有利于本项目实施的管理服务理念与管理模式。</w:t>
      </w:r>
    </w:p>
    <w:p w14:paraId="1BBC64F2">
      <w:pPr>
        <w:pStyle w:val="7"/>
        <w:spacing w:line="360" w:lineRule="auto"/>
        <w:ind w:firstLine="422"/>
        <w:jc w:val="both"/>
        <w:rPr>
          <w:sz w:val="20"/>
          <w:szCs w:val="20"/>
          <w:highlight w:val="none"/>
        </w:rPr>
      </w:pPr>
      <w:r>
        <w:rPr>
          <w:color w:val="000000"/>
          <w:sz w:val="20"/>
          <w:szCs w:val="20"/>
          <w:highlight w:val="none"/>
        </w:rPr>
        <w:t>（三）中标人应具备各项工作的具体操作规程。</w:t>
      </w:r>
    </w:p>
    <w:p w14:paraId="2B85924B">
      <w:pPr>
        <w:pStyle w:val="7"/>
        <w:spacing w:line="360" w:lineRule="auto"/>
        <w:ind w:firstLine="422"/>
        <w:jc w:val="both"/>
        <w:rPr>
          <w:sz w:val="20"/>
          <w:szCs w:val="20"/>
          <w:highlight w:val="none"/>
        </w:rPr>
      </w:pPr>
      <w:r>
        <w:rPr>
          <w:color w:val="000000"/>
          <w:sz w:val="20"/>
          <w:szCs w:val="20"/>
          <w:highlight w:val="none"/>
        </w:rPr>
        <w:t>（四）中标人应具备完善的组织管理架构及岗位职责。</w:t>
      </w:r>
    </w:p>
    <w:p w14:paraId="2991C3CE">
      <w:pPr>
        <w:pStyle w:val="7"/>
        <w:spacing w:line="360" w:lineRule="auto"/>
        <w:jc w:val="both"/>
        <w:rPr>
          <w:sz w:val="20"/>
          <w:szCs w:val="20"/>
          <w:highlight w:val="none"/>
        </w:rPr>
      </w:pPr>
      <w:r>
        <w:rPr>
          <w:rFonts w:hint="eastAsia"/>
          <w:b/>
          <w:color w:val="000000"/>
          <w:sz w:val="20"/>
          <w:szCs w:val="20"/>
          <w:highlight w:val="none"/>
          <w:lang w:val="en-US" w:eastAsia="zh-CN"/>
        </w:rPr>
        <w:t>九</w:t>
      </w:r>
      <w:r>
        <w:rPr>
          <w:b/>
          <w:color w:val="000000"/>
          <w:sz w:val="20"/>
          <w:szCs w:val="20"/>
          <w:highlight w:val="none"/>
        </w:rPr>
        <w:t>、其他要求</w:t>
      </w:r>
    </w:p>
    <w:p w14:paraId="3990B575">
      <w:pPr>
        <w:pStyle w:val="7"/>
        <w:spacing w:line="360" w:lineRule="auto"/>
        <w:ind w:firstLine="420"/>
        <w:jc w:val="both"/>
        <w:rPr>
          <w:sz w:val="20"/>
          <w:szCs w:val="20"/>
          <w:highlight w:val="none"/>
        </w:rPr>
      </w:pPr>
      <w:r>
        <w:rPr>
          <w:color w:val="000000"/>
          <w:sz w:val="20"/>
          <w:szCs w:val="20"/>
          <w:highlight w:val="none"/>
        </w:rPr>
        <w:t>★（一）中标人须通过自主经营或合作形式，提供固定、合法的固体废弃物处置终端场所、固体废弃物处理技术及工艺，且符合法律法规及环保相关要求，确保固体废弃物处置达到稳定化、无害化和资源化的要求，终端场所的处置能力满足本项目的需求。</w:t>
      </w:r>
      <w:r>
        <w:rPr>
          <w:b/>
          <w:color w:val="000000"/>
          <w:sz w:val="20"/>
          <w:szCs w:val="20"/>
          <w:highlight w:val="none"/>
        </w:rPr>
        <w:t>【须提供承诺函（格式不限）加盖投标人公章）】</w:t>
      </w:r>
    </w:p>
    <w:p w14:paraId="7E892AC2">
      <w:pPr>
        <w:pStyle w:val="7"/>
        <w:spacing w:line="360" w:lineRule="auto"/>
        <w:jc w:val="both"/>
        <w:rPr>
          <w:sz w:val="20"/>
          <w:szCs w:val="20"/>
          <w:highlight w:val="none"/>
        </w:rPr>
      </w:pPr>
      <w:r>
        <w:rPr>
          <w:rFonts w:hint="eastAsia"/>
          <w:b/>
          <w:color w:val="000000"/>
          <w:sz w:val="20"/>
          <w:szCs w:val="20"/>
          <w:highlight w:val="none"/>
          <w:lang w:val="en-US" w:eastAsia="zh-CN"/>
        </w:rPr>
        <w:t>十</w:t>
      </w:r>
      <w:r>
        <w:rPr>
          <w:b/>
          <w:color w:val="000000"/>
          <w:sz w:val="20"/>
          <w:szCs w:val="20"/>
          <w:highlight w:val="none"/>
        </w:rPr>
        <w:t>、垃圾清运、垃圾处置量清单</w:t>
      </w:r>
    </w:p>
    <w:p w14:paraId="4DA7E0FD">
      <w:pPr>
        <w:pStyle w:val="7"/>
        <w:spacing w:line="360" w:lineRule="auto"/>
        <w:ind w:firstLine="422"/>
        <w:jc w:val="both"/>
        <w:rPr>
          <w:sz w:val="20"/>
          <w:szCs w:val="20"/>
          <w:highlight w:val="none"/>
        </w:rPr>
      </w:pPr>
      <w:r>
        <w:rPr>
          <w:color w:val="000000"/>
          <w:sz w:val="20"/>
          <w:szCs w:val="20"/>
          <w:highlight w:val="none"/>
        </w:rPr>
        <w:t>中标人在合同履行的过程中应当按照规定据实填写以下登记明细表作为服务记录台账，该台账作为服务费的支付依据。</w:t>
      </w:r>
    </w:p>
    <w:p w14:paraId="6CF4DB38">
      <w:pPr>
        <w:pStyle w:val="7"/>
        <w:spacing w:line="360" w:lineRule="auto"/>
        <w:ind w:firstLine="420"/>
        <w:jc w:val="both"/>
        <w:rPr>
          <w:sz w:val="20"/>
          <w:szCs w:val="20"/>
          <w:highlight w:val="none"/>
        </w:rPr>
      </w:pPr>
      <w:r>
        <w:rPr>
          <w:color w:val="000000"/>
          <w:sz w:val="20"/>
          <w:szCs w:val="20"/>
          <w:highlight w:val="none"/>
        </w:rPr>
        <w:t>（一）202</w:t>
      </w:r>
      <w:r>
        <w:rPr>
          <w:color w:val="000000"/>
          <w:sz w:val="20"/>
          <w:szCs w:val="20"/>
          <w:highlight w:val="none"/>
          <w:u w:val="single"/>
        </w:rPr>
        <w:t xml:space="preserve">  </w:t>
      </w:r>
      <w:r>
        <w:rPr>
          <w:color w:val="000000"/>
          <w:sz w:val="20"/>
          <w:szCs w:val="20"/>
          <w:highlight w:val="none"/>
        </w:rPr>
        <w:t>年</w:t>
      </w:r>
      <w:r>
        <w:rPr>
          <w:color w:val="000000"/>
          <w:sz w:val="20"/>
          <w:szCs w:val="20"/>
          <w:highlight w:val="none"/>
          <w:u w:val="single"/>
        </w:rPr>
        <w:t xml:space="preserve">  </w:t>
      </w:r>
      <w:r>
        <w:rPr>
          <w:color w:val="000000"/>
          <w:sz w:val="20"/>
          <w:szCs w:val="20"/>
          <w:highlight w:val="none"/>
        </w:rPr>
        <w:t>月镇属工业园区垃圾清运（收集）车次登记明细表</w:t>
      </w:r>
    </w:p>
    <w:tbl>
      <w:tblPr>
        <w:tblStyle w:val="5"/>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14"/>
        <w:gridCol w:w="982"/>
        <w:gridCol w:w="803"/>
        <w:gridCol w:w="803"/>
        <w:gridCol w:w="803"/>
        <w:gridCol w:w="357"/>
        <w:gridCol w:w="357"/>
        <w:gridCol w:w="357"/>
        <w:gridCol w:w="357"/>
        <w:gridCol w:w="357"/>
        <w:gridCol w:w="357"/>
        <w:gridCol w:w="893"/>
        <w:gridCol w:w="714"/>
        <w:gridCol w:w="446"/>
      </w:tblGrid>
      <w:tr w14:paraId="272A5FE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0F4F7B79">
            <w:pPr>
              <w:pStyle w:val="7"/>
              <w:spacing w:line="360" w:lineRule="auto"/>
              <w:jc w:val="center"/>
              <w:rPr>
                <w:sz w:val="20"/>
                <w:szCs w:val="20"/>
                <w:highlight w:val="none"/>
              </w:rPr>
            </w:pPr>
            <w:r>
              <w:rPr>
                <w:b/>
                <w:color w:val="000000"/>
                <w:sz w:val="20"/>
                <w:szCs w:val="20"/>
                <w:highlight w:val="none"/>
              </w:rPr>
              <w:t>序号</w:t>
            </w:r>
          </w:p>
        </w:tc>
        <w:tc>
          <w:tcPr>
            <w:tcW w:w="98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B6459B3">
            <w:pPr>
              <w:pStyle w:val="7"/>
              <w:spacing w:line="360" w:lineRule="auto"/>
              <w:jc w:val="center"/>
              <w:rPr>
                <w:sz w:val="20"/>
                <w:szCs w:val="20"/>
                <w:highlight w:val="none"/>
              </w:rPr>
            </w:pPr>
            <w:r>
              <w:rPr>
                <w:b/>
                <w:color w:val="000000"/>
                <w:sz w:val="20"/>
                <w:szCs w:val="20"/>
                <w:highlight w:val="none"/>
              </w:rPr>
              <w:t>时间</w:t>
            </w:r>
          </w:p>
        </w:tc>
        <w:tc>
          <w:tcPr>
            <w:tcW w:w="803"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13594C6">
            <w:pPr>
              <w:pStyle w:val="7"/>
              <w:spacing w:line="360" w:lineRule="auto"/>
              <w:jc w:val="center"/>
              <w:rPr>
                <w:sz w:val="20"/>
                <w:szCs w:val="20"/>
                <w:highlight w:val="none"/>
              </w:rPr>
            </w:pPr>
            <w:r>
              <w:rPr>
                <w:b/>
                <w:color w:val="000000"/>
                <w:sz w:val="20"/>
                <w:szCs w:val="20"/>
                <w:highlight w:val="none"/>
              </w:rPr>
              <w:t>车牌号</w:t>
            </w:r>
          </w:p>
        </w:tc>
        <w:tc>
          <w:tcPr>
            <w:tcW w:w="803"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6D465F6">
            <w:pPr>
              <w:pStyle w:val="7"/>
              <w:spacing w:line="360" w:lineRule="auto"/>
              <w:jc w:val="center"/>
              <w:rPr>
                <w:sz w:val="20"/>
                <w:szCs w:val="20"/>
                <w:highlight w:val="none"/>
              </w:rPr>
            </w:pPr>
            <w:r>
              <w:rPr>
                <w:b/>
                <w:color w:val="000000"/>
                <w:sz w:val="20"/>
                <w:szCs w:val="20"/>
                <w:highlight w:val="none"/>
              </w:rPr>
              <w:t>收集地点</w:t>
            </w:r>
          </w:p>
        </w:tc>
        <w:tc>
          <w:tcPr>
            <w:tcW w:w="803"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7317198">
            <w:pPr>
              <w:pStyle w:val="7"/>
              <w:spacing w:line="360" w:lineRule="auto"/>
              <w:jc w:val="center"/>
              <w:rPr>
                <w:sz w:val="20"/>
                <w:szCs w:val="20"/>
                <w:highlight w:val="none"/>
              </w:rPr>
            </w:pPr>
            <w:r>
              <w:rPr>
                <w:b/>
                <w:color w:val="000000"/>
                <w:sz w:val="20"/>
                <w:szCs w:val="20"/>
                <w:highlight w:val="none"/>
              </w:rPr>
              <w:t>收集车次</w:t>
            </w:r>
          </w:p>
        </w:tc>
        <w:tc>
          <w:tcPr>
            <w:tcW w:w="1071" w:type="dxa"/>
            <w:gridSpan w:val="3"/>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A6062E8">
            <w:pPr>
              <w:pStyle w:val="7"/>
              <w:spacing w:line="360" w:lineRule="auto"/>
              <w:jc w:val="center"/>
              <w:rPr>
                <w:sz w:val="20"/>
                <w:szCs w:val="20"/>
                <w:highlight w:val="none"/>
              </w:rPr>
            </w:pPr>
            <w:r>
              <w:rPr>
                <w:b/>
                <w:color w:val="000000"/>
                <w:sz w:val="20"/>
                <w:szCs w:val="20"/>
                <w:highlight w:val="none"/>
              </w:rPr>
              <w:t>收集来源图片</w:t>
            </w:r>
          </w:p>
        </w:tc>
        <w:tc>
          <w:tcPr>
            <w:tcW w:w="1071" w:type="dxa"/>
            <w:gridSpan w:val="3"/>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3D88089">
            <w:pPr>
              <w:pStyle w:val="7"/>
              <w:spacing w:line="360" w:lineRule="auto"/>
              <w:jc w:val="center"/>
              <w:rPr>
                <w:sz w:val="20"/>
                <w:szCs w:val="20"/>
                <w:highlight w:val="none"/>
              </w:rPr>
            </w:pPr>
            <w:r>
              <w:rPr>
                <w:b/>
                <w:color w:val="000000"/>
                <w:sz w:val="20"/>
                <w:szCs w:val="20"/>
                <w:highlight w:val="none"/>
              </w:rPr>
              <w:t>清运后现场图片</w:t>
            </w:r>
          </w:p>
        </w:tc>
        <w:tc>
          <w:tcPr>
            <w:tcW w:w="893"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7CCD999">
            <w:pPr>
              <w:pStyle w:val="7"/>
              <w:spacing w:line="360" w:lineRule="auto"/>
              <w:jc w:val="center"/>
              <w:rPr>
                <w:sz w:val="20"/>
                <w:szCs w:val="20"/>
                <w:highlight w:val="none"/>
              </w:rPr>
            </w:pPr>
            <w:r>
              <w:rPr>
                <w:b/>
                <w:color w:val="000000"/>
                <w:sz w:val="20"/>
                <w:szCs w:val="20"/>
                <w:highlight w:val="none"/>
              </w:rPr>
              <w:t>收集清运责任人</w:t>
            </w:r>
          </w:p>
        </w:tc>
        <w:tc>
          <w:tcPr>
            <w:tcW w:w="71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795A34F">
            <w:pPr>
              <w:pStyle w:val="7"/>
              <w:spacing w:line="360" w:lineRule="auto"/>
              <w:jc w:val="center"/>
              <w:rPr>
                <w:sz w:val="20"/>
                <w:szCs w:val="20"/>
                <w:highlight w:val="none"/>
              </w:rPr>
            </w:pPr>
            <w:r>
              <w:rPr>
                <w:b/>
                <w:color w:val="000000"/>
                <w:sz w:val="20"/>
                <w:szCs w:val="20"/>
                <w:highlight w:val="none"/>
              </w:rPr>
              <w:t>园区核验人</w:t>
            </w:r>
          </w:p>
        </w:tc>
        <w:tc>
          <w:tcPr>
            <w:tcW w:w="44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8AE68E0">
            <w:pPr>
              <w:pStyle w:val="7"/>
              <w:spacing w:line="360" w:lineRule="auto"/>
              <w:jc w:val="center"/>
              <w:rPr>
                <w:sz w:val="20"/>
                <w:szCs w:val="20"/>
                <w:highlight w:val="none"/>
              </w:rPr>
            </w:pPr>
            <w:r>
              <w:rPr>
                <w:b/>
                <w:color w:val="000000"/>
                <w:sz w:val="20"/>
                <w:szCs w:val="20"/>
                <w:highlight w:val="none"/>
              </w:rPr>
              <w:t>备注</w:t>
            </w:r>
          </w:p>
        </w:tc>
      </w:tr>
      <w:tr w14:paraId="0265947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4C5311D">
            <w:pPr>
              <w:pStyle w:val="7"/>
              <w:spacing w:line="360" w:lineRule="auto"/>
              <w:jc w:val="center"/>
              <w:rPr>
                <w:sz w:val="20"/>
                <w:szCs w:val="20"/>
                <w:highlight w:val="none"/>
              </w:rPr>
            </w:pPr>
            <w:r>
              <w:rPr>
                <w:color w:val="000000"/>
                <w:sz w:val="20"/>
                <w:szCs w:val="20"/>
                <w:highlight w:val="none"/>
              </w:rPr>
              <w:t>1</w:t>
            </w:r>
          </w:p>
        </w:tc>
        <w:tc>
          <w:tcPr>
            <w:tcW w:w="98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2A8C8C">
            <w:pPr>
              <w:pStyle w:val="7"/>
              <w:spacing w:line="360" w:lineRule="auto"/>
              <w:jc w:val="both"/>
              <w:rPr>
                <w:sz w:val="20"/>
                <w:szCs w:val="20"/>
                <w:highlight w:val="none"/>
              </w:rPr>
            </w:pPr>
            <w:r>
              <w:rPr>
                <w:sz w:val="20"/>
                <w:szCs w:val="20"/>
                <w:highlight w:val="none"/>
              </w:rPr>
              <w:t xml:space="preserve"> </w:t>
            </w:r>
          </w:p>
        </w:tc>
        <w:tc>
          <w:tcPr>
            <w:tcW w:w="8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8C2214">
            <w:pPr>
              <w:pStyle w:val="7"/>
              <w:spacing w:line="360" w:lineRule="auto"/>
              <w:jc w:val="center"/>
              <w:rPr>
                <w:sz w:val="20"/>
                <w:szCs w:val="20"/>
                <w:highlight w:val="none"/>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E1D46E">
            <w:pPr>
              <w:pStyle w:val="7"/>
              <w:spacing w:line="360" w:lineRule="auto"/>
              <w:jc w:val="both"/>
              <w:rPr>
                <w:sz w:val="20"/>
                <w:szCs w:val="20"/>
                <w:highlight w:val="none"/>
              </w:rPr>
            </w:pPr>
            <w:r>
              <w:rPr>
                <w:sz w:val="20"/>
                <w:szCs w:val="20"/>
                <w:highlight w:val="none"/>
              </w:rPr>
              <w:t xml:space="preserve"> </w:t>
            </w:r>
          </w:p>
        </w:tc>
        <w:tc>
          <w:tcPr>
            <w:tcW w:w="8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D1007C">
            <w:pPr>
              <w:pStyle w:val="7"/>
              <w:spacing w:line="360" w:lineRule="auto"/>
              <w:jc w:val="both"/>
              <w:rPr>
                <w:sz w:val="20"/>
                <w:szCs w:val="20"/>
                <w:highlight w:val="none"/>
              </w:rPr>
            </w:pPr>
            <w:r>
              <w:rPr>
                <w:sz w:val="20"/>
                <w:szCs w:val="20"/>
                <w:highlight w:val="none"/>
              </w:rPr>
              <w:t xml:space="preserve"> </w:t>
            </w:r>
          </w:p>
        </w:tc>
        <w:tc>
          <w:tcPr>
            <w:tcW w:w="35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865A98">
            <w:pPr>
              <w:pStyle w:val="7"/>
              <w:spacing w:line="360" w:lineRule="auto"/>
              <w:jc w:val="both"/>
              <w:rPr>
                <w:sz w:val="20"/>
                <w:szCs w:val="20"/>
                <w:highlight w:val="none"/>
              </w:rPr>
            </w:pPr>
            <w:r>
              <w:rPr>
                <w:sz w:val="20"/>
                <w:szCs w:val="20"/>
                <w:highlight w:val="none"/>
              </w:rPr>
              <w:t xml:space="preserve"> </w:t>
            </w:r>
          </w:p>
        </w:tc>
        <w:tc>
          <w:tcPr>
            <w:tcW w:w="35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9B6935">
            <w:pPr>
              <w:pStyle w:val="7"/>
              <w:spacing w:line="360" w:lineRule="auto"/>
              <w:jc w:val="both"/>
              <w:rPr>
                <w:sz w:val="20"/>
                <w:szCs w:val="20"/>
                <w:highlight w:val="none"/>
              </w:rPr>
            </w:pPr>
            <w:r>
              <w:rPr>
                <w:sz w:val="20"/>
                <w:szCs w:val="20"/>
                <w:highlight w:val="none"/>
              </w:rPr>
              <w:t xml:space="preserve"> </w:t>
            </w:r>
          </w:p>
        </w:tc>
        <w:tc>
          <w:tcPr>
            <w:tcW w:w="35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F55D46">
            <w:pPr>
              <w:pStyle w:val="7"/>
              <w:spacing w:line="360" w:lineRule="auto"/>
              <w:jc w:val="both"/>
              <w:rPr>
                <w:sz w:val="20"/>
                <w:szCs w:val="20"/>
                <w:highlight w:val="none"/>
              </w:rPr>
            </w:pPr>
            <w:r>
              <w:rPr>
                <w:sz w:val="20"/>
                <w:szCs w:val="20"/>
                <w:highlight w:val="none"/>
              </w:rPr>
              <w:t xml:space="preserve"> </w:t>
            </w:r>
          </w:p>
        </w:tc>
        <w:tc>
          <w:tcPr>
            <w:tcW w:w="35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D6A7DB">
            <w:pPr>
              <w:pStyle w:val="7"/>
              <w:spacing w:line="360" w:lineRule="auto"/>
              <w:jc w:val="both"/>
              <w:rPr>
                <w:sz w:val="20"/>
                <w:szCs w:val="20"/>
                <w:highlight w:val="none"/>
              </w:rPr>
            </w:pPr>
            <w:r>
              <w:rPr>
                <w:sz w:val="20"/>
                <w:szCs w:val="20"/>
                <w:highlight w:val="none"/>
              </w:rPr>
              <w:t xml:space="preserve"> </w:t>
            </w:r>
          </w:p>
        </w:tc>
        <w:tc>
          <w:tcPr>
            <w:tcW w:w="35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B0B67F">
            <w:pPr>
              <w:pStyle w:val="7"/>
              <w:spacing w:line="360" w:lineRule="auto"/>
              <w:jc w:val="both"/>
              <w:rPr>
                <w:sz w:val="20"/>
                <w:szCs w:val="20"/>
                <w:highlight w:val="none"/>
              </w:rPr>
            </w:pPr>
            <w:r>
              <w:rPr>
                <w:sz w:val="20"/>
                <w:szCs w:val="20"/>
                <w:highlight w:val="none"/>
              </w:rPr>
              <w:t xml:space="preserve"> </w:t>
            </w:r>
          </w:p>
        </w:tc>
        <w:tc>
          <w:tcPr>
            <w:tcW w:w="35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8869DD">
            <w:pPr>
              <w:pStyle w:val="7"/>
              <w:spacing w:line="360" w:lineRule="auto"/>
              <w:jc w:val="both"/>
              <w:rPr>
                <w:sz w:val="20"/>
                <w:szCs w:val="20"/>
                <w:highlight w:val="none"/>
              </w:rPr>
            </w:pPr>
            <w:r>
              <w:rPr>
                <w:sz w:val="20"/>
                <w:szCs w:val="20"/>
                <w:highlight w:val="none"/>
              </w:rPr>
              <w:t xml:space="preserve"> </w:t>
            </w:r>
          </w:p>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6CD7B0">
            <w:pPr>
              <w:pStyle w:val="7"/>
              <w:spacing w:line="360" w:lineRule="auto"/>
              <w:jc w:val="both"/>
              <w:rPr>
                <w:sz w:val="20"/>
                <w:szCs w:val="20"/>
                <w:highlight w:val="none"/>
              </w:rPr>
            </w:pPr>
            <w:r>
              <w:rPr>
                <w:sz w:val="20"/>
                <w:szCs w:val="20"/>
                <w:highlight w:val="none"/>
              </w:rPr>
              <w:t xml:space="preserve"> </w:t>
            </w:r>
          </w:p>
        </w:tc>
        <w:tc>
          <w:tcPr>
            <w:tcW w:w="7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AC436C">
            <w:pPr>
              <w:pStyle w:val="7"/>
              <w:spacing w:line="360" w:lineRule="auto"/>
              <w:jc w:val="both"/>
              <w:rPr>
                <w:sz w:val="20"/>
                <w:szCs w:val="20"/>
                <w:highlight w:val="none"/>
              </w:rPr>
            </w:pPr>
            <w:r>
              <w:rPr>
                <w:sz w:val="20"/>
                <w:szCs w:val="20"/>
                <w:highlight w:val="none"/>
              </w:rPr>
              <w:t xml:space="preserve"> </w:t>
            </w:r>
          </w:p>
        </w:tc>
        <w:tc>
          <w:tcPr>
            <w:tcW w:w="4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4644FB">
            <w:pPr>
              <w:pStyle w:val="7"/>
              <w:spacing w:line="360" w:lineRule="auto"/>
              <w:jc w:val="both"/>
              <w:rPr>
                <w:sz w:val="20"/>
                <w:szCs w:val="20"/>
                <w:highlight w:val="none"/>
              </w:rPr>
            </w:pPr>
            <w:r>
              <w:rPr>
                <w:sz w:val="20"/>
                <w:szCs w:val="20"/>
                <w:highlight w:val="none"/>
              </w:rPr>
              <w:t xml:space="preserve"> </w:t>
            </w:r>
          </w:p>
        </w:tc>
      </w:tr>
      <w:tr w14:paraId="23679FC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488A365">
            <w:pPr>
              <w:pStyle w:val="7"/>
              <w:spacing w:line="360" w:lineRule="auto"/>
              <w:jc w:val="center"/>
              <w:rPr>
                <w:sz w:val="20"/>
                <w:szCs w:val="20"/>
                <w:highlight w:val="none"/>
              </w:rPr>
            </w:pPr>
            <w:r>
              <w:rPr>
                <w:color w:val="000000"/>
                <w:sz w:val="20"/>
                <w:szCs w:val="20"/>
                <w:highlight w:val="none"/>
              </w:rPr>
              <w:t>2</w:t>
            </w:r>
          </w:p>
        </w:tc>
        <w:tc>
          <w:tcPr>
            <w:tcW w:w="98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7BA644">
            <w:pPr>
              <w:pStyle w:val="7"/>
              <w:spacing w:line="360" w:lineRule="auto"/>
              <w:jc w:val="both"/>
              <w:rPr>
                <w:sz w:val="20"/>
                <w:szCs w:val="20"/>
                <w:highlight w:val="none"/>
              </w:rPr>
            </w:pPr>
            <w:r>
              <w:rPr>
                <w:sz w:val="20"/>
                <w:szCs w:val="20"/>
                <w:highlight w:val="none"/>
              </w:rPr>
              <w:t xml:space="preserve"> </w:t>
            </w:r>
          </w:p>
        </w:tc>
        <w:tc>
          <w:tcPr>
            <w:tcW w:w="8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88E11D">
            <w:pPr>
              <w:pStyle w:val="7"/>
              <w:spacing w:line="360" w:lineRule="auto"/>
              <w:jc w:val="center"/>
              <w:rPr>
                <w:sz w:val="20"/>
                <w:szCs w:val="20"/>
                <w:highlight w:val="none"/>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7F6328">
            <w:pPr>
              <w:pStyle w:val="7"/>
              <w:spacing w:line="360" w:lineRule="auto"/>
              <w:jc w:val="both"/>
              <w:rPr>
                <w:sz w:val="20"/>
                <w:szCs w:val="20"/>
                <w:highlight w:val="none"/>
              </w:rPr>
            </w:pPr>
            <w:r>
              <w:rPr>
                <w:sz w:val="20"/>
                <w:szCs w:val="20"/>
                <w:highlight w:val="none"/>
              </w:rPr>
              <w:t xml:space="preserve"> </w:t>
            </w:r>
          </w:p>
        </w:tc>
        <w:tc>
          <w:tcPr>
            <w:tcW w:w="8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8B8071">
            <w:pPr>
              <w:pStyle w:val="7"/>
              <w:spacing w:line="360" w:lineRule="auto"/>
              <w:jc w:val="both"/>
              <w:rPr>
                <w:sz w:val="20"/>
                <w:szCs w:val="20"/>
                <w:highlight w:val="none"/>
              </w:rPr>
            </w:pPr>
            <w:r>
              <w:rPr>
                <w:sz w:val="20"/>
                <w:szCs w:val="20"/>
                <w:highlight w:val="none"/>
              </w:rPr>
              <w:t xml:space="preserve"> </w:t>
            </w:r>
          </w:p>
        </w:tc>
        <w:tc>
          <w:tcPr>
            <w:tcW w:w="35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01AD87">
            <w:pPr>
              <w:pStyle w:val="7"/>
              <w:spacing w:line="360" w:lineRule="auto"/>
              <w:jc w:val="both"/>
              <w:rPr>
                <w:sz w:val="20"/>
                <w:szCs w:val="20"/>
                <w:highlight w:val="none"/>
              </w:rPr>
            </w:pPr>
            <w:r>
              <w:rPr>
                <w:sz w:val="20"/>
                <w:szCs w:val="20"/>
                <w:highlight w:val="none"/>
              </w:rPr>
              <w:t xml:space="preserve"> </w:t>
            </w:r>
          </w:p>
        </w:tc>
        <w:tc>
          <w:tcPr>
            <w:tcW w:w="35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24CA09">
            <w:pPr>
              <w:pStyle w:val="7"/>
              <w:spacing w:line="360" w:lineRule="auto"/>
              <w:jc w:val="both"/>
              <w:rPr>
                <w:sz w:val="20"/>
                <w:szCs w:val="20"/>
                <w:highlight w:val="none"/>
              </w:rPr>
            </w:pPr>
            <w:r>
              <w:rPr>
                <w:sz w:val="20"/>
                <w:szCs w:val="20"/>
                <w:highlight w:val="none"/>
              </w:rPr>
              <w:t xml:space="preserve"> </w:t>
            </w:r>
          </w:p>
        </w:tc>
        <w:tc>
          <w:tcPr>
            <w:tcW w:w="35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E6F6B8">
            <w:pPr>
              <w:pStyle w:val="7"/>
              <w:spacing w:line="360" w:lineRule="auto"/>
              <w:jc w:val="both"/>
              <w:rPr>
                <w:sz w:val="20"/>
                <w:szCs w:val="20"/>
                <w:highlight w:val="none"/>
              </w:rPr>
            </w:pPr>
            <w:r>
              <w:rPr>
                <w:sz w:val="20"/>
                <w:szCs w:val="20"/>
                <w:highlight w:val="none"/>
              </w:rPr>
              <w:t xml:space="preserve"> </w:t>
            </w:r>
          </w:p>
        </w:tc>
        <w:tc>
          <w:tcPr>
            <w:tcW w:w="35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358D55">
            <w:pPr>
              <w:pStyle w:val="7"/>
              <w:spacing w:line="360" w:lineRule="auto"/>
              <w:jc w:val="both"/>
              <w:rPr>
                <w:sz w:val="20"/>
                <w:szCs w:val="20"/>
                <w:highlight w:val="none"/>
              </w:rPr>
            </w:pPr>
            <w:r>
              <w:rPr>
                <w:sz w:val="20"/>
                <w:szCs w:val="20"/>
                <w:highlight w:val="none"/>
              </w:rPr>
              <w:t xml:space="preserve"> </w:t>
            </w:r>
          </w:p>
        </w:tc>
        <w:tc>
          <w:tcPr>
            <w:tcW w:w="35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835DBF">
            <w:pPr>
              <w:pStyle w:val="7"/>
              <w:spacing w:line="360" w:lineRule="auto"/>
              <w:jc w:val="both"/>
              <w:rPr>
                <w:sz w:val="20"/>
                <w:szCs w:val="20"/>
                <w:highlight w:val="none"/>
              </w:rPr>
            </w:pPr>
            <w:r>
              <w:rPr>
                <w:sz w:val="20"/>
                <w:szCs w:val="20"/>
                <w:highlight w:val="none"/>
              </w:rPr>
              <w:t xml:space="preserve"> </w:t>
            </w:r>
          </w:p>
        </w:tc>
        <w:tc>
          <w:tcPr>
            <w:tcW w:w="35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11A009">
            <w:pPr>
              <w:pStyle w:val="7"/>
              <w:spacing w:line="360" w:lineRule="auto"/>
              <w:jc w:val="both"/>
              <w:rPr>
                <w:sz w:val="20"/>
                <w:szCs w:val="20"/>
                <w:highlight w:val="none"/>
              </w:rPr>
            </w:pPr>
            <w:r>
              <w:rPr>
                <w:sz w:val="20"/>
                <w:szCs w:val="20"/>
                <w:highlight w:val="none"/>
              </w:rPr>
              <w:t xml:space="preserve"> </w:t>
            </w:r>
          </w:p>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49C5F1">
            <w:pPr>
              <w:pStyle w:val="7"/>
              <w:spacing w:line="360" w:lineRule="auto"/>
              <w:jc w:val="both"/>
              <w:rPr>
                <w:sz w:val="20"/>
                <w:szCs w:val="20"/>
                <w:highlight w:val="none"/>
              </w:rPr>
            </w:pPr>
            <w:r>
              <w:rPr>
                <w:sz w:val="20"/>
                <w:szCs w:val="20"/>
                <w:highlight w:val="none"/>
              </w:rPr>
              <w:t xml:space="preserve"> </w:t>
            </w:r>
          </w:p>
        </w:tc>
        <w:tc>
          <w:tcPr>
            <w:tcW w:w="7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0885B6">
            <w:pPr>
              <w:pStyle w:val="7"/>
              <w:spacing w:line="360" w:lineRule="auto"/>
              <w:jc w:val="both"/>
              <w:rPr>
                <w:sz w:val="20"/>
                <w:szCs w:val="20"/>
                <w:highlight w:val="none"/>
              </w:rPr>
            </w:pPr>
            <w:r>
              <w:rPr>
                <w:sz w:val="20"/>
                <w:szCs w:val="20"/>
                <w:highlight w:val="none"/>
              </w:rPr>
              <w:t xml:space="preserve"> </w:t>
            </w:r>
          </w:p>
        </w:tc>
        <w:tc>
          <w:tcPr>
            <w:tcW w:w="4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6C9704">
            <w:pPr>
              <w:pStyle w:val="7"/>
              <w:spacing w:line="360" w:lineRule="auto"/>
              <w:jc w:val="both"/>
              <w:rPr>
                <w:sz w:val="20"/>
                <w:szCs w:val="20"/>
                <w:highlight w:val="none"/>
              </w:rPr>
            </w:pPr>
            <w:r>
              <w:rPr>
                <w:sz w:val="20"/>
                <w:szCs w:val="20"/>
                <w:highlight w:val="none"/>
              </w:rPr>
              <w:t xml:space="preserve"> </w:t>
            </w:r>
          </w:p>
        </w:tc>
      </w:tr>
      <w:tr w14:paraId="474FFCA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993E016">
            <w:pPr>
              <w:pStyle w:val="7"/>
              <w:spacing w:line="360" w:lineRule="auto"/>
              <w:jc w:val="center"/>
              <w:rPr>
                <w:sz w:val="20"/>
                <w:szCs w:val="20"/>
                <w:highlight w:val="none"/>
              </w:rPr>
            </w:pPr>
            <w:r>
              <w:rPr>
                <w:color w:val="000000"/>
                <w:sz w:val="20"/>
                <w:szCs w:val="20"/>
                <w:highlight w:val="none"/>
              </w:rPr>
              <w:t>3</w:t>
            </w:r>
          </w:p>
        </w:tc>
        <w:tc>
          <w:tcPr>
            <w:tcW w:w="98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B51AD2">
            <w:pPr>
              <w:pStyle w:val="7"/>
              <w:spacing w:line="360" w:lineRule="auto"/>
              <w:jc w:val="both"/>
              <w:rPr>
                <w:sz w:val="20"/>
                <w:szCs w:val="20"/>
                <w:highlight w:val="none"/>
              </w:rPr>
            </w:pPr>
            <w:r>
              <w:rPr>
                <w:sz w:val="20"/>
                <w:szCs w:val="20"/>
                <w:highlight w:val="none"/>
              </w:rPr>
              <w:t xml:space="preserve"> </w:t>
            </w:r>
          </w:p>
        </w:tc>
        <w:tc>
          <w:tcPr>
            <w:tcW w:w="8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E5A3F9">
            <w:pPr>
              <w:pStyle w:val="7"/>
              <w:spacing w:line="360" w:lineRule="auto"/>
              <w:jc w:val="center"/>
              <w:rPr>
                <w:sz w:val="20"/>
                <w:szCs w:val="20"/>
                <w:highlight w:val="none"/>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582571">
            <w:pPr>
              <w:pStyle w:val="7"/>
              <w:spacing w:line="360" w:lineRule="auto"/>
              <w:jc w:val="both"/>
              <w:rPr>
                <w:sz w:val="20"/>
                <w:szCs w:val="20"/>
                <w:highlight w:val="none"/>
              </w:rPr>
            </w:pPr>
            <w:r>
              <w:rPr>
                <w:sz w:val="20"/>
                <w:szCs w:val="20"/>
                <w:highlight w:val="none"/>
              </w:rPr>
              <w:t xml:space="preserve"> </w:t>
            </w:r>
          </w:p>
        </w:tc>
        <w:tc>
          <w:tcPr>
            <w:tcW w:w="8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02B321">
            <w:pPr>
              <w:pStyle w:val="7"/>
              <w:spacing w:line="360" w:lineRule="auto"/>
              <w:jc w:val="both"/>
              <w:rPr>
                <w:sz w:val="20"/>
                <w:szCs w:val="20"/>
                <w:highlight w:val="none"/>
              </w:rPr>
            </w:pPr>
            <w:r>
              <w:rPr>
                <w:sz w:val="20"/>
                <w:szCs w:val="20"/>
                <w:highlight w:val="none"/>
              </w:rPr>
              <w:t xml:space="preserve"> </w:t>
            </w:r>
          </w:p>
        </w:tc>
        <w:tc>
          <w:tcPr>
            <w:tcW w:w="35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888FB9">
            <w:pPr>
              <w:pStyle w:val="7"/>
              <w:spacing w:line="360" w:lineRule="auto"/>
              <w:jc w:val="both"/>
              <w:rPr>
                <w:sz w:val="20"/>
                <w:szCs w:val="20"/>
                <w:highlight w:val="none"/>
              </w:rPr>
            </w:pPr>
            <w:r>
              <w:rPr>
                <w:sz w:val="20"/>
                <w:szCs w:val="20"/>
                <w:highlight w:val="none"/>
              </w:rPr>
              <w:t xml:space="preserve"> </w:t>
            </w:r>
          </w:p>
        </w:tc>
        <w:tc>
          <w:tcPr>
            <w:tcW w:w="35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2B5F31">
            <w:pPr>
              <w:pStyle w:val="7"/>
              <w:spacing w:line="360" w:lineRule="auto"/>
              <w:jc w:val="both"/>
              <w:rPr>
                <w:sz w:val="20"/>
                <w:szCs w:val="20"/>
                <w:highlight w:val="none"/>
              </w:rPr>
            </w:pPr>
            <w:r>
              <w:rPr>
                <w:sz w:val="20"/>
                <w:szCs w:val="20"/>
                <w:highlight w:val="none"/>
              </w:rPr>
              <w:t xml:space="preserve"> </w:t>
            </w:r>
          </w:p>
        </w:tc>
        <w:tc>
          <w:tcPr>
            <w:tcW w:w="35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62181D">
            <w:pPr>
              <w:pStyle w:val="7"/>
              <w:spacing w:line="360" w:lineRule="auto"/>
              <w:jc w:val="both"/>
              <w:rPr>
                <w:sz w:val="20"/>
                <w:szCs w:val="20"/>
                <w:highlight w:val="none"/>
              </w:rPr>
            </w:pPr>
            <w:r>
              <w:rPr>
                <w:sz w:val="20"/>
                <w:szCs w:val="20"/>
                <w:highlight w:val="none"/>
              </w:rPr>
              <w:t xml:space="preserve"> </w:t>
            </w:r>
          </w:p>
        </w:tc>
        <w:tc>
          <w:tcPr>
            <w:tcW w:w="35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04E79D">
            <w:pPr>
              <w:pStyle w:val="7"/>
              <w:spacing w:line="360" w:lineRule="auto"/>
              <w:jc w:val="both"/>
              <w:rPr>
                <w:sz w:val="20"/>
                <w:szCs w:val="20"/>
                <w:highlight w:val="none"/>
              </w:rPr>
            </w:pPr>
            <w:r>
              <w:rPr>
                <w:sz w:val="20"/>
                <w:szCs w:val="20"/>
                <w:highlight w:val="none"/>
              </w:rPr>
              <w:t xml:space="preserve"> </w:t>
            </w:r>
          </w:p>
        </w:tc>
        <w:tc>
          <w:tcPr>
            <w:tcW w:w="35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652C5D">
            <w:pPr>
              <w:pStyle w:val="7"/>
              <w:spacing w:line="360" w:lineRule="auto"/>
              <w:jc w:val="both"/>
              <w:rPr>
                <w:sz w:val="20"/>
                <w:szCs w:val="20"/>
                <w:highlight w:val="none"/>
              </w:rPr>
            </w:pPr>
            <w:r>
              <w:rPr>
                <w:sz w:val="20"/>
                <w:szCs w:val="20"/>
                <w:highlight w:val="none"/>
              </w:rPr>
              <w:t xml:space="preserve"> </w:t>
            </w:r>
          </w:p>
        </w:tc>
        <w:tc>
          <w:tcPr>
            <w:tcW w:w="35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41BFE8">
            <w:pPr>
              <w:pStyle w:val="7"/>
              <w:spacing w:line="360" w:lineRule="auto"/>
              <w:jc w:val="both"/>
              <w:rPr>
                <w:sz w:val="20"/>
                <w:szCs w:val="20"/>
                <w:highlight w:val="none"/>
              </w:rPr>
            </w:pPr>
            <w:r>
              <w:rPr>
                <w:sz w:val="20"/>
                <w:szCs w:val="20"/>
                <w:highlight w:val="none"/>
              </w:rPr>
              <w:t xml:space="preserve"> </w:t>
            </w:r>
          </w:p>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6847F3">
            <w:pPr>
              <w:pStyle w:val="7"/>
              <w:spacing w:line="360" w:lineRule="auto"/>
              <w:jc w:val="both"/>
              <w:rPr>
                <w:sz w:val="20"/>
                <w:szCs w:val="20"/>
                <w:highlight w:val="none"/>
              </w:rPr>
            </w:pPr>
            <w:r>
              <w:rPr>
                <w:sz w:val="20"/>
                <w:szCs w:val="20"/>
                <w:highlight w:val="none"/>
              </w:rPr>
              <w:t xml:space="preserve"> </w:t>
            </w:r>
          </w:p>
        </w:tc>
        <w:tc>
          <w:tcPr>
            <w:tcW w:w="7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F4136F">
            <w:pPr>
              <w:pStyle w:val="7"/>
              <w:spacing w:line="360" w:lineRule="auto"/>
              <w:jc w:val="both"/>
              <w:rPr>
                <w:sz w:val="20"/>
                <w:szCs w:val="20"/>
                <w:highlight w:val="none"/>
              </w:rPr>
            </w:pPr>
            <w:r>
              <w:rPr>
                <w:sz w:val="20"/>
                <w:szCs w:val="20"/>
                <w:highlight w:val="none"/>
              </w:rPr>
              <w:t xml:space="preserve"> </w:t>
            </w:r>
          </w:p>
        </w:tc>
        <w:tc>
          <w:tcPr>
            <w:tcW w:w="4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7B3A5D">
            <w:pPr>
              <w:pStyle w:val="7"/>
              <w:spacing w:line="360" w:lineRule="auto"/>
              <w:jc w:val="both"/>
              <w:rPr>
                <w:sz w:val="20"/>
                <w:szCs w:val="20"/>
                <w:highlight w:val="none"/>
              </w:rPr>
            </w:pPr>
            <w:r>
              <w:rPr>
                <w:sz w:val="20"/>
                <w:szCs w:val="20"/>
                <w:highlight w:val="none"/>
              </w:rPr>
              <w:t xml:space="preserve"> </w:t>
            </w:r>
          </w:p>
        </w:tc>
      </w:tr>
      <w:tr w14:paraId="6EFDBDA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6392B58">
            <w:pPr>
              <w:pStyle w:val="7"/>
              <w:spacing w:line="360" w:lineRule="auto"/>
              <w:jc w:val="center"/>
              <w:rPr>
                <w:sz w:val="20"/>
                <w:szCs w:val="20"/>
                <w:highlight w:val="none"/>
              </w:rPr>
            </w:pPr>
            <w:r>
              <w:rPr>
                <w:color w:val="000000"/>
                <w:sz w:val="20"/>
                <w:szCs w:val="20"/>
                <w:highlight w:val="none"/>
              </w:rPr>
              <w:t>4</w:t>
            </w:r>
          </w:p>
        </w:tc>
        <w:tc>
          <w:tcPr>
            <w:tcW w:w="98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40F78B">
            <w:pPr>
              <w:pStyle w:val="7"/>
              <w:spacing w:line="360" w:lineRule="auto"/>
              <w:jc w:val="both"/>
              <w:rPr>
                <w:sz w:val="20"/>
                <w:szCs w:val="20"/>
                <w:highlight w:val="none"/>
              </w:rPr>
            </w:pPr>
            <w:r>
              <w:rPr>
                <w:sz w:val="20"/>
                <w:szCs w:val="20"/>
                <w:highlight w:val="none"/>
              </w:rPr>
              <w:t xml:space="preserve"> </w:t>
            </w:r>
          </w:p>
        </w:tc>
        <w:tc>
          <w:tcPr>
            <w:tcW w:w="8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5D1F90">
            <w:pPr>
              <w:pStyle w:val="7"/>
              <w:spacing w:line="360" w:lineRule="auto"/>
              <w:jc w:val="center"/>
              <w:rPr>
                <w:sz w:val="20"/>
                <w:szCs w:val="20"/>
                <w:highlight w:val="none"/>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0FFDC0">
            <w:pPr>
              <w:pStyle w:val="7"/>
              <w:spacing w:line="360" w:lineRule="auto"/>
              <w:jc w:val="both"/>
              <w:rPr>
                <w:sz w:val="20"/>
                <w:szCs w:val="20"/>
                <w:highlight w:val="none"/>
              </w:rPr>
            </w:pPr>
            <w:r>
              <w:rPr>
                <w:sz w:val="20"/>
                <w:szCs w:val="20"/>
                <w:highlight w:val="none"/>
              </w:rPr>
              <w:t xml:space="preserve"> </w:t>
            </w:r>
          </w:p>
        </w:tc>
        <w:tc>
          <w:tcPr>
            <w:tcW w:w="8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D12371">
            <w:pPr>
              <w:pStyle w:val="7"/>
              <w:spacing w:line="360" w:lineRule="auto"/>
              <w:jc w:val="both"/>
              <w:rPr>
                <w:sz w:val="20"/>
                <w:szCs w:val="20"/>
                <w:highlight w:val="none"/>
              </w:rPr>
            </w:pPr>
            <w:r>
              <w:rPr>
                <w:sz w:val="20"/>
                <w:szCs w:val="20"/>
                <w:highlight w:val="none"/>
              </w:rPr>
              <w:t xml:space="preserve"> </w:t>
            </w:r>
          </w:p>
        </w:tc>
        <w:tc>
          <w:tcPr>
            <w:tcW w:w="35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05B21E">
            <w:pPr>
              <w:pStyle w:val="7"/>
              <w:spacing w:line="360" w:lineRule="auto"/>
              <w:jc w:val="both"/>
              <w:rPr>
                <w:sz w:val="20"/>
                <w:szCs w:val="20"/>
                <w:highlight w:val="none"/>
              </w:rPr>
            </w:pPr>
            <w:r>
              <w:rPr>
                <w:sz w:val="20"/>
                <w:szCs w:val="20"/>
                <w:highlight w:val="none"/>
              </w:rPr>
              <w:t xml:space="preserve"> </w:t>
            </w:r>
          </w:p>
        </w:tc>
        <w:tc>
          <w:tcPr>
            <w:tcW w:w="35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A52E07">
            <w:pPr>
              <w:pStyle w:val="7"/>
              <w:spacing w:line="360" w:lineRule="auto"/>
              <w:jc w:val="both"/>
              <w:rPr>
                <w:sz w:val="20"/>
                <w:szCs w:val="20"/>
                <w:highlight w:val="none"/>
              </w:rPr>
            </w:pPr>
            <w:r>
              <w:rPr>
                <w:sz w:val="20"/>
                <w:szCs w:val="20"/>
                <w:highlight w:val="none"/>
              </w:rPr>
              <w:t xml:space="preserve"> </w:t>
            </w:r>
          </w:p>
        </w:tc>
        <w:tc>
          <w:tcPr>
            <w:tcW w:w="35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6E8AA7">
            <w:pPr>
              <w:pStyle w:val="7"/>
              <w:spacing w:line="360" w:lineRule="auto"/>
              <w:jc w:val="both"/>
              <w:rPr>
                <w:sz w:val="20"/>
                <w:szCs w:val="20"/>
                <w:highlight w:val="none"/>
              </w:rPr>
            </w:pPr>
            <w:r>
              <w:rPr>
                <w:sz w:val="20"/>
                <w:szCs w:val="20"/>
                <w:highlight w:val="none"/>
              </w:rPr>
              <w:t xml:space="preserve"> </w:t>
            </w:r>
          </w:p>
        </w:tc>
        <w:tc>
          <w:tcPr>
            <w:tcW w:w="35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4947F2">
            <w:pPr>
              <w:pStyle w:val="7"/>
              <w:spacing w:line="360" w:lineRule="auto"/>
              <w:jc w:val="both"/>
              <w:rPr>
                <w:sz w:val="20"/>
                <w:szCs w:val="20"/>
                <w:highlight w:val="none"/>
              </w:rPr>
            </w:pPr>
            <w:r>
              <w:rPr>
                <w:sz w:val="20"/>
                <w:szCs w:val="20"/>
                <w:highlight w:val="none"/>
              </w:rPr>
              <w:t xml:space="preserve"> </w:t>
            </w:r>
          </w:p>
        </w:tc>
        <w:tc>
          <w:tcPr>
            <w:tcW w:w="35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EE0022">
            <w:pPr>
              <w:pStyle w:val="7"/>
              <w:spacing w:line="360" w:lineRule="auto"/>
              <w:jc w:val="both"/>
              <w:rPr>
                <w:sz w:val="20"/>
                <w:szCs w:val="20"/>
                <w:highlight w:val="none"/>
              </w:rPr>
            </w:pPr>
            <w:r>
              <w:rPr>
                <w:sz w:val="20"/>
                <w:szCs w:val="20"/>
                <w:highlight w:val="none"/>
              </w:rPr>
              <w:t xml:space="preserve"> </w:t>
            </w:r>
          </w:p>
        </w:tc>
        <w:tc>
          <w:tcPr>
            <w:tcW w:w="35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CAF687">
            <w:pPr>
              <w:pStyle w:val="7"/>
              <w:spacing w:line="360" w:lineRule="auto"/>
              <w:jc w:val="both"/>
              <w:rPr>
                <w:sz w:val="20"/>
                <w:szCs w:val="20"/>
                <w:highlight w:val="none"/>
              </w:rPr>
            </w:pPr>
            <w:r>
              <w:rPr>
                <w:sz w:val="20"/>
                <w:szCs w:val="20"/>
                <w:highlight w:val="none"/>
              </w:rPr>
              <w:t xml:space="preserve"> </w:t>
            </w:r>
          </w:p>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7ED928">
            <w:pPr>
              <w:pStyle w:val="7"/>
              <w:spacing w:line="360" w:lineRule="auto"/>
              <w:jc w:val="both"/>
              <w:rPr>
                <w:sz w:val="20"/>
                <w:szCs w:val="20"/>
                <w:highlight w:val="none"/>
              </w:rPr>
            </w:pPr>
            <w:r>
              <w:rPr>
                <w:sz w:val="20"/>
                <w:szCs w:val="20"/>
                <w:highlight w:val="none"/>
              </w:rPr>
              <w:t xml:space="preserve"> </w:t>
            </w:r>
          </w:p>
        </w:tc>
        <w:tc>
          <w:tcPr>
            <w:tcW w:w="7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B4D1E3">
            <w:pPr>
              <w:pStyle w:val="7"/>
              <w:spacing w:line="360" w:lineRule="auto"/>
              <w:jc w:val="both"/>
              <w:rPr>
                <w:sz w:val="20"/>
                <w:szCs w:val="20"/>
                <w:highlight w:val="none"/>
              </w:rPr>
            </w:pPr>
            <w:r>
              <w:rPr>
                <w:sz w:val="20"/>
                <w:szCs w:val="20"/>
                <w:highlight w:val="none"/>
              </w:rPr>
              <w:t xml:space="preserve"> </w:t>
            </w:r>
          </w:p>
        </w:tc>
        <w:tc>
          <w:tcPr>
            <w:tcW w:w="4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A5F9C5">
            <w:pPr>
              <w:pStyle w:val="7"/>
              <w:spacing w:line="360" w:lineRule="auto"/>
              <w:jc w:val="both"/>
              <w:rPr>
                <w:sz w:val="20"/>
                <w:szCs w:val="20"/>
                <w:highlight w:val="none"/>
              </w:rPr>
            </w:pPr>
            <w:r>
              <w:rPr>
                <w:sz w:val="20"/>
                <w:szCs w:val="20"/>
                <w:highlight w:val="none"/>
              </w:rPr>
              <w:t xml:space="preserve"> </w:t>
            </w:r>
          </w:p>
        </w:tc>
      </w:tr>
      <w:tr w14:paraId="640FEB0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8F6708A">
            <w:pPr>
              <w:pStyle w:val="7"/>
              <w:spacing w:line="360" w:lineRule="auto"/>
              <w:jc w:val="center"/>
              <w:rPr>
                <w:sz w:val="20"/>
                <w:szCs w:val="20"/>
                <w:highlight w:val="none"/>
              </w:rPr>
            </w:pPr>
            <w:r>
              <w:rPr>
                <w:color w:val="000000"/>
                <w:sz w:val="20"/>
                <w:szCs w:val="20"/>
                <w:highlight w:val="none"/>
              </w:rPr>
              <w:t>5</w:t>
            </w:r>
          </w:p>
        </w:tc>
        <w:tc>
          <w:tcPr>
            <w:tcW w:w="98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7E0DFE">
            <w:pPr>
              <w:pStyle w:val="7"/>
              <w:spacing w:line="360" w:lineRule="auto"/>
              <w:jc w:val="both"/>
              <w:rPr>
                <w:sz w:val="20"/>
                <w:szCs w:val="20"/>
                <w:highlight w:val="none"/>
              </w:rPr>
            </w:pPr>
            <w:r>
              <w:rPr>
                <w:sz w:val="20"/>
                <w:szCs w:val="20"/>
                <w:highlight w:val="none"/>
              </w:rPr>
              <w:t xml:space="preserve"> </w:t>
            </w:r>
          </w:p>
        </w:tc>
        <w:tc>
          <w:tcPr>
            <w:tcW w:w="8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FA8213">
            <w:pPr>
              <w:pStyle w:val="7"/>
              <w:spacing w:line="360" w:lineRule="auto"/>
              <w:jc w:val="center"/>
              <w:rPr>
                <w:sz w:val="20"/>
                <w:szCs w:val="20"/>
                <w:highlight w:val="none"/>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9C2D2B">
            <w:pPr>
              <w:pStyle w:val="7"/>
              <w:spacing w:line="360" w:lineRule="auto"/>
              <w:jc w:val="both"/>
              <w:rPr>
                <w:sz w:val="20"/>
                <w:szCs w:val="20"/>
                <w:highlight w:val="none"/>
              </w:rPr>
            </w:pPr>
            <w:r>
              <w:rPr>
                <w:sz w:val="20"/>
                <w:szCs w:val="20"/>
                <w:highlight w:val="none"/>
              </w:rPr>
              <w:t xml:space="preserve"> </w:t>
            </w:r>
          </w:p>
        </w:tc>
        <w:tc>
          <w:tcPr>
            <w:tcW w:w="8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B73B8E">
            <w:pPr>
              <w:pStyle w:val="7"/>
              <w:spacing w:line="360" w:lineRule="auto"/>
              <w:jc w:val="both"/>
              <w:rPr>
                <w:sz w:val="20"/>
                <w:szCs w:val="20"/>
                <w:highlight w:val="none"/>
              </w:rPr>
            </w:pPr>
            <w:r>
              <w:rPr>
                <w:sz w:val="20"/>
                <w:szCs w:val="20"/>
                <w:highlight w:val="none"/>
              </w:rPr>
              <w:t xml:space="preserve"> </w:t>
            </w:r>
          </w:p>
        </w:tc>
        <w:tc>
          <w:tcPr>
            <w:tcW w:w="35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F27132">
            <w:pPr>
              <w:pStyle w:val="7"/>
              <w:spacing w:line="360" w:lineRule="auto"/>
              <w:jc w:val="both"/>
              <w:rPr>
                <w:sz w:val="20"/>
                <w:szCs w:val="20"/>
                <w:highlight w:val="none"/>
              </w:rPr>
            </w:pPr>
            <w:r>
              <w:rPr>
                <w:sz w:val="20"/>
                <w:szCs w:val="20"/>
                <w:highlight w:val="none"/>
              </w:rPr>
              <w:t xml:space="preserve"> </w:t>
            </w:r>
          </w:p>
        </w:tc>
        <w:tc>
          <w:tcPr>
            <w:tcW w:w="35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B82A2D">
            <w:pPr>
              <w:pStyle w:val="7"/>
              <w:spacing w:line="360" w:lineRule="auto"/>
              <w:jc w:val="both"/>
              <w:rPr>
                <w:sz w:val="20"/>
                <w:szCs w:val="20"/>
                <w:highlight w:val="none"/>
              </w:rPr>
            </w:pPr>
            <w:r>
              <w:rPr>
                <w:sz w:val="20"/>
                <w:szCs w:val="20"/>
                <w:highlight w:val="none"/>
              </w:rPr>
              <w:t xml:space="preserve"> </w:t>
            </w:r>
          </w:p>
        </w:tc>
        <w:tc>
          <w:tcPr>
            <w:tcW w:w="35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9E03F6">
            <w:pPr>
              <w:pStyle w:val="7"/>
              <w:spacing w:line="360" w:lineRule="auto"/>
              <w:jc w:val="both"/>
              <w:rPr>
                <w:sz w:val="20"/>
                <w:szCs w:val="20"/>
                <w:highlight w:val="none"/>
              </w:rPr>
            </w:pPr>
            <w:r>
              <w:rPr>
                <w:sz w:val="20"/>
                <w:szCs w:val="20"/>
                <w:highlight w:val="none"/>
              </w:rPr>
              <w:t xml:space="preserve"> </w:t>
            </w:r>
          </w:p>
        </w:tc>
        <w:tc>
          <w:tcPr>
            <w:tcW w:w="35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91B6AF">
            <w:pPr>
              <w:pStyle w:val="7"/>
              <w:spacing w:line="360" w:lineRule="auto"/>
              <w:jc w:val="both"/>
              <w:rPr>
                <w:sz w:val="20"/>
                <w:szCs w:val="20"/>
                <w:highlight w:val="none"/>
              </w:rPr>
            </w:pPr>
            <w:r>
              <w:rPr>
                <w:sz w:val="20"/>
                <w:szCs w:val="20"/>
                <w:highlight w:val="none"/>
              </w:rPr>
              <w:t xml:space="preserve"> </w:t>
            </w:r>
          </w:p>
        </w:tc>
        <w:tc>
          <w:tcPr>
            <w:tcW w:w="35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5BFF8D">
            <w:pPr>
              <w:pStyle w:val="7"/>
              <w:spacing w:line="360" w:lineRule="auto"/>
              <w:jc w:val="both"/>
              <w:rPr>
                <w:sz w:val="20"/>
                <w:szCs w:val="20"/>
                <w:highlight w:val="none"/>
              </w:rPr>
            </w:pPr>
            <w:r>
              <w:rPr>
                <w:sz w:val="20"/>
                <w:szCs w:val="20"/>
                <w:highlight w:val="none"/>
              </w:rPr>
              <w:t xml:space="preserve"> </w:t>
            </w:r>
          </w:p>
        </w:tc>
        <w:tc>
          <w:tcPr>
            <w:tcW w:w="35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03D9C9">
            <w:pPr>
              <w:pStyle w:val="7"/>
              <w:spacing w:line="360" w:lineRule="auto"/>
              <w:jc w:val="both"/>
              <w:rPr>
                <w:sz w:val="20"/>
                <w:szCs w:val="20"/>
                <w:highlight w:val="none"/>
              </w:rPr>
            </w:pPr>
            <w:r>
              <w:rPr>
                <w:sz w:val="20"/>
                <w:szCs w:val="20"/>
                <w:highlight w:val="none"/>
              </w:rPr>
              <w:t xml:space="preserve"> </w:t>
            </w:r>
          </w:p>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F35991">
            <w:pPr>
              <w:pStyle w:val="7"/>
              <w:spacing w:line="360" w:lineRule="auto"/>
              <w:jc w:val="both"/>
              <w:rPr>
                <w:sz w:val="20"/>
                <w:szCs w:val="20"/>
                <w:highlight w:val="none"/>
              </w:rPr>
            </w:pPr>
            <w:r>
              <w:rPr>
                <w:sz w:val="20"/>
                <w:szCs w:val="20"/>
                <w:highlight w:val="none"/>
              </w:rPr>
              <w:t xml:space="preserve"> </w:t>
            </w:r>
          </w:p>
        </w:tc>
        <w:tc>
          <w:tcPr>
            <w:tcW w:w="7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D9B093">
            <w:pPr>
              <w:pStyle w:val="7"/>
              <w:spacing w:line="360" w:lineRule="auto"/>
              <w:jc w:val="both"/>
              <w:rPr>
                <w:sz w:val="20"/>
                <w:szCs w:val="20"/>
                <w:highlight w:val="none"/>
              </w:rPr>
            </w:pPr>
            <w:r>
              <w:rPr>
                <w:sz w:val="20"/>
                <w:szCs w:val="20"/>
                <w:highlight w:val="none"/>
              </w:rPr>
              <w:t xml:space="preserve"> </w:t>
            </w:r>
          </w:p>
        </w:tc>
        <w:tc>
          <w:tcPr>
            <w:tcW w:w="4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A6ADCD">
            <w:pPr>
              <w:pStyle w:val="7"/>
              <w:spacing w:line="360" w:lineRule="auto"/>
              <w:jc w:val="both"/>
              <w:rPr>
                <w:sz w:val="20"/>
                <w:szCs w:val="20"/>
                <w:highlight w:val="none"/>
              </w:rPr>
            </w:pPr>
            <w:r>
              <w:rPr>
                <w:sz w:val="20"/>
                <w:szCs w:val="20"/>
                <w:highlight w:val="none"/>
              </w:rPr>
              <w:t xml:space="preserve"> </w:t>
            </w:r>
          </w:p>
        </w:tc>
      </w:tr>
      <w:tr w14:paraId="44BA32A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1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D44A0D1">
            <w:pPr>
              <w:pStyle w:val="7"/>
              <w:spacing w:line="360" w:lineRule="auto"/>
              <w:jc w:val="center"/>
              <w:rPr>
                <w:sz w:val="20"/>
                <w:szCs w:val="20"/>
                <w:highlight w:val="none"/>
              </w:rPr>
            </w:pPr>
            <w:r>
              <w:rPr>
                <w:color w:val="000000"/>
                <w:sz w:val="20"/>
                <w:szCs w:val="20"/>
                <w:highlight w:val="none"/>
              </w:rPr>
              <w:t>6</w:t>
            </w:r>
          </w:p>
        </w:tc>
        <w:tc>
          <w:tcPr>
            <w:tcW w:w="98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2CCC1A">
            <w:pPr>
              <w:pStyle w:val="7"/>
              <w:spacing w:line="360" w:lineRule="auto"/>
              <w:jc w:val="both"/>
              <w:rPr>
                <w:sz w:val="20"/>
                <w:szCs w:val="20"/>
                <w:highlight w:val="none"/>
              </w:rPr>
            </w:pPr>
            <w:r>
              <w:rPr>
                <w:sz w:val="20"/>
                <w:szCs w:val="20"/>
                <w:highlight w:val="none"/>
              </w:rPr>
              <w:t xml:space="preserve"> </w:t>
            </w:r>
          </w:p>
        </w:tc>
        <w:tc>
          <w:tcPr>
            <w:tcW w:w="8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70D433">
            <w:pPr>
              <w:pStyle w:val="7"/>
              <w:spacing w:line="360" w:lineRule="auto"/>
              <w:jc w:val="center"/>
              <w:rPr>
                <w:sz w:val="20"/>
                <w:szCs w:val="20"/>
                <w:highlight w:val="none"/>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DF8BB8">
            <w:pPr>
              <w:pStyle w:val="7"/>
              <w:spacing w:line="360" w:lineRule="auto"/>
              <w:jc w:val="both"/>
              <w:rPr>
                <w:sz w:val="20"/>
                <w:szCs w:val="20"/>
                <w:highlight w:val="none"/>
              </w:rPr>
            </w:pPr>
            <w:r>
              <w:rPr>
                <w:sz w:val="20"/>
                <w:szCs w:val="20"/>
                <w:highlight w:val="none"/>
              </w:rPr>
              <w:t xml:space="preserve"> </w:t>
            </w:r>
          </w:p>
        </w:tc>
        <w:tc>
          <w:tcPr>
            <w:tcW w:w="8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E7E425">
            <w:pPr>
              <w:pStyle w:val="7"/>
              <w:spacing w:line="360" w:lineRule="auto"/>
              <w:jc w:val="both"/>
              <w:rPr>
                <w:sz w:val="20"/>
                <w:szCs w:val="20"/>
                <w:highlight w:val="none"/>
              </w:rPr>
            </w:pPr>
            <w:r>
              <w:rPr>
                <w:sz w:val="20"/>
                <w:szCs w:val="20"/>
                <w:highlight w:val="none"/>
              </w:rPr>
              <w:t xml:space="preserve"> </w:t>
            </w:r>
          </w:p>
        </w:tc>
        <w:tc>
          <w:tcPr>
            <w:tcW w:w="35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1B98AD">
            <w:pPr>
              <w:pStyle w:val="7"/>
              <w:spacing w:line="360" w:lineRule="auto"/>
              <w:jc w:val="both"/>
              <w:rPr>
                <w:sz w:val="20"/>
                <w:szCs w:val="20"/>
                <w:highlight w:val="none"/>
              </w:rPr>
            </w:pPr>
            <w:r>
              <w:rPr>
                <w:sz w:val="20"/>
                <w:szCs w:val="20"/>
                <w:highlight w:val="none"/>
              </w:rPr>
              <w:t xml:space="preserve"> </w:t>
            </w:r>
          </w:p>
        </w:tc>
        <w:tc>
          <w:tcPr>
            <w:tcW w:w="35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69C2A6">
            <w:pPr>
              <w:pStyle w:val="7"/>
              <w:spacing w:line="360" w:lineRule="auto"/>
              <w:jc w:val="both"/>
              <w:rPr>
                <w:sz w:val="20"/>
                <w:szCs w:val="20"/>
                <w:highlight w:val="none"/>
              </w:rPr>
            </w:pPr>
            <w:r>
              <w:rPr>
                <w:sz w:val="20"/>
                <w:szCs w:val="20"/>
                <w:highlight w:val="none"/>
              </w:rPr>
              <w:t xml:space="preserve"> </w:t>
            </w:r>
          </w:p>
        </w:tc>
        <w:tc>
          <w:tcPr>
            <w:tcW w:w="35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2DAD73">
            <w:pPr>
              <w:pStyle w:val="7"/>
              <w:spacing w:line="360" w:lineRule="auto"/>
              <w:jc w:val="both"/>
              <w:rPr>
                <w:sz w:val="20"/>
                <w:szCs w:val="20"/>
                <w:highlight w:val="none"/>
              </w:rPr>
            </w:pPr>
            <w:r>
              <w:rPr>
                <w:sz w:val="20"/>
                <w:szCs w:val="20"/>
                <w:highlight w:val="none"/>
              </w:rPr>
              <w:t xml:space="preserve"> </w:t>
            </w:r>
          </w:p>
        </w:tc>
        <w:tc>
          <w:tcPr>
            <w:tcW w:w="35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E6319F">
            <w:pPr>
              <w:pStyle w:val="7"/>
              <w:spacing w:line="360" w:lineRule="auto"/>
              <w:jc w:val="both"/>
              <w:rPr>
                <w:sz w:val="20"/>
                <w:szCs w:val="20"/>
                <w:highlight w:val="none"/>
              </w:rPr>
            </w:pPr>
            <w:r>
              <w:rPr>
                <w:sz w:val="20"/>
                <w:szCs w:val="20"/>
                <w:highlight w:val="none"/>
              </w:rPr>
              <w:t xml:space="preserve"> </w:t>
            </w:r>
          </w:p>
        </w:tc>
        <w:tc>
          <w:tcPr>
            <w:tcW w:w="35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F2AA59">
            <w:pPr>
              <w:pStyle w:val="7"/>
              <w:spacing w:line="360" w:lineRule="auto"/>
              <w:jc w:val="both"/>
              <w:rPr>
                <w:sz w:val="20"/>
                <w:szCs w:val="20"/>
                <w:highlight w:val="none"/>
              </w:rPr>
            </w:pPr>
            <w:r>
              <w:rPr>
                <w:sz w:val="20"/>
                <w:szCs w:val="20"/>
                <w:highlight w:val="none"/>
              </w:rPr>
              <w:t xml:space="preserve"> </w:t>
            </w:r>
          </w:p>
        </w:tc>
        <w:tc>
          <w:tcPr>
            <w:tcW w:w="35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5D063B">
            <w:pPr>
              <w:pStyle w:val="7"/>
              <w:spacing w:line="360" w:lineRule="auto"/>
              <w:jc w:val="both"/>
              <w:rPr>
                <w:sz w:val="20"/>
                <w:szCs w:val="20"/>
                <w:highlight w:val="none"/>
              </w:rPr>
            </w:pPr>
            <w:r>
              <w:rPr>
                <w:sz w:val="20"/>
                <w:szCs w:val="20"/>
                <w:highlight w:val="none"/>
              </w:rPr>
              <w:t xml:space="preserve"> </w:t>
            </w:r>
          </w:p>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022D37">
            <w:pPr>
              <w:pStyle w:val="7"/>
              <w:spacing w:line="360" w:lineRule="auto"/>
              <w:jc w:val="both"/>
              <w:rPr>
                <w:sz w:val="20"/>
                <w:szCs w:val="20"/>
                <w:highlight w:val="none"/>
              </w:rPr>
            </w:pPr>
            <w:r>
              <w:rPr>
                <w:sz w:val="20"/>
                <w:szCs w:val="20"/>
                <w:highlight w:val="none"/>
              </w:rPr>
              <w:t xml:space="preserve"> </w:t>
            </w:r>
          </w:p>
        </w:tc>
        <w:tc>
          <w:tcPr>
            <w:tcW w:w="7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7D878F">
            <w:pPr>
              <w:pStyle w:val="7"/>
              <w:spacing w:line="360" w:lineRule="auto"/>
              <w:jc w:val="both"/>
              <w:rPr>
                <w:sz w:val="20"/>
                <w:szCs w:val="20"/>
                <w:highlight w:val="none"/>
              </w:rPr>
            </w:pPr>
            <w:r>
              <w:rPr>
                <w:sz w:val="20"/>
                <w:szCs w:val="20"/>
                <w:highlight w:val="none"/>
              </w:rPr>
              <w:t xml:space="preserve"> </w:t>
            </w:r>
          </w:p>
        </w:tc>
        <w:tc>
          <w:tcPr>
            <w:tcW w:w="4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510ACA">
            <w:pPr>
              <w:pStyle w:val="7"/>
              <w:spacing w:line="360" w:lineRule="auto"/>
              <w:jc w:val="both"/>
              <w:rPr>
                <w:sz w:val="20"/>
                <w:szCs w:val="20"/>
                <w:highlight w:val="none"/>
              </w:rPr>
            </w:pPr>
            <w:r>
              <w:rPr>
                <w:sz w:val="20"/>
                <w:szCs w:val="20"/>
                <w:highlight w:val="none"/>
              </w:rPr>
              <w:t xml:space="preserve"> </w:t>
            </w:r>
          </w:p>
        </w:tc>
      </w:tr>
    </w:tbl>
    <w:p w14:paraId="70617D9C">
      <w:pPr>
        <w:pStyle w:val="7"/>
        <w:spacing w:line="360" w:lineRule="auto"/>
        <w:ind w:firstLine="420"/>
        <w:jc w:val="both"/>
        <w:rPr>
          <w:sz w:val="20"/>
          <w:szCs w:val="20"/>
          <w:highlight w:val="none"/>
        </w:rPr>
      </w:pPr>
      <w:r>
        <w:rPr>
          <w:color w:val="000000"/>
          <w:sz w:val="20"/>
          <w:szCs w:val="20"/>
          <w:highlight w:val="none"/>
        </w:rPr>
        <w:t>（二）202</w:t>
      </w:r>
      <w:r>
        <w:rPr>
          <w:color w:val="000000"/>
          <w:sz w:val="20"/>
          <w:szCs w:val="20"/>
          <w:highlight w:val="none"/>
          <w:u w:val="single"/>
        </w:rPr>
        <w:t xml:space="preserve">  </w:t>
      </w:r>
      <w:r>
        <w:rPr>
          <w:color w:val="000000"/>
          <w:sz w:val="20"/>
          <w:szCs w:val="20"/>
          <w:highlight w:val="none"/>
        </w:rPr>
        <w:t>年</w:t>
      </w:r>
      <w:r>
        <w:rPr>
          <w:color w:val="000000"/>
          <w:sz w:val="20"/>
          <w:szCs w:val="20"/>
          <w:highlight w:val="none"/>
          <w:u w:val="single"/>
        </w:rPr>
        <w:t xml:space="preserve">  </w:t>
      </w:r>
      <w:r>
        <w:rPr>
          <w:color w:val="000000"/>
          <w:sz w:val="20"/>
          <w:szCs w:val="20"/>
          <w:highlight w:val="none"/>
        </w:rPr>
        <w:t>月垃圾处置登记明细表</w:t>
      </w:r>
    </w:p>
    <w:tbl>
      <w:tblPr>
        <w:tblStyle w:val="5"/>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12"/>
        <w:gridCol w:w="874"/>
        <w:gridCol w:w="787"/>
        <w:gridCol w:w="1136"/>
        <w:gridCol w:w="1136"/>
        <w:gridCol w:w="961"/>
        <w:gridCol w:w="1049"/>
        <w:gridCol w:w="1136"/>
        <w:gridCol w:w="612"/>
      </w:tblGrid>
      <w:tr w14:paraId="5716CB8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6E515DDC">
            <w:pPr>
              <w:pStyle w:val="7"/>
              <w:spacing w:line="360" w:lineRule="auto"/>
              <w:jc w:val="center"/>
              <w:rPr>
                <w:sz w:val="20"/>
                <w:szCs w:val="20"/>
                <w:highlight w:val="none"/>
              </w:rPr>
            </w:pPr>
            <w:r>
              <w:rPr>
                <w:b/>
                <w:color w:val="000000"/>
                <w:sz w:val="20"/>
                <w:szCs w:val="20"/>
                <w:highlight w:val="none"/>
              </w:rPr>
              <w:t>序号</w:t>
            </w:r>
          </w:p>
        </w:tc>
        <w:tc>
          <w:tcPr>
            <w:tcW w:w="8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93999D9">
            <w:pPr>
              <w:pStyle w:val="7"/>
              <w:spacing w:line="360" w:lineRule="auto"/>
              <w:jc w:val="center"/>
              <w:rPr>
                <w:sz w:val="20"/>
                <w:szCs w:val="20"/>
                <w:highlight w:val="none"/>
              </w:rPr>
            </w:pPr>
            <w:r>
              <w:rPr>
                <w:b/>
                <w:color w:val="000000"/>
                <w:sz w:val="20"/>
                <w:szCs w:val="20"/>
                <w:highlight w:val="none"/>
              </w:rPr>
              <w:t>时间</w:t>
            </w:r>
          </w:p>
        </w:tc>
        <w:tc>
          <w:tcPr>
            <w:tcW w:w="78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05FA618">
            <w:pPr>
              <w:pStyle w:val="7"/>
              <w:spacing w:line="360" w:lineRule="auto"/>
              <w:jc w:val="center"/>
              <w:rPr>
                <w:sz w:val="20"/>
                <w:szCs w:val="20"/>
                <w:highlight w:val="none"/>
              </w:rPr>
            </w:pPr>
            <w:r>
              <w:rPr>
                <w:b/>
                <w:color w:val="000000"/>
                <w:sz w:val="20"/>
                <w:szCs w:val="20"/>
                <w:highlight w:val="none"/>
              </w:rPr>
              <w:t>车牌号</w:t>
            </w:r>
          </w:p>
        </w:tc>
        <w:tc>
          <w:tcPr>
            <w:tcW w:w="113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27113A0">
            <w:pPr>
              <w:pStyle w:val="7"/>
              <w:spacing w:line="360" w:lineRule="auto"/>
              <w:jc w:val="center"/>
              <w:rPr>
                <w:sz w:val="20"/>
                <w:szCs w:val="20"/>
                <w:highlight w:val="none"/>
              </w:rPr>
            </w:pPr>
            <w:r>
              <w:rPr>
                <w:b/>
                <w:color w:val="000000"/>
                <w:sz w:val="20"/>
                <w:szCs w:val="20"/>
                <w:highlight w:val="none"/>
              </w:rPr>
              <w:t>装车型号（载重量）</w:t>
            </w:r>
          </w:p>
        </w:tc>
        <w:tc>
          <w:tcPr>
            <w:tcW w:w="113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7EB0840">
            <w:pPr>
              <w:pStyle w:val="7"/>
              <w:spacing w:line="360" w:lineRule="auto"/>
              <w:jc w:val="center"/>
              <w:rPr>
                <w:sz w:val="20"/>
                <w:szCs w:val="20"/>
                <w:highlight w:val="none"/>
              </w:rPr>
            </w:pPr>
            <w:r>
              <w:rPr>
                <w:b/>
                <w:color w:val="000000"/>
                <w:sz w:val="20"/>
                <w:szCs w:val="20"/>
                <w:highlight w:val="none"/>
              </w:rPr>
              <w:t>过磅数量</w:t>
            </w:r>
          </w:p>
          <w:p w14:paraId="119AE29E">
            <w:pPr>
              <w:pStyle w:val="7"/>
              <w:spacing w:line="360" w:lineRule="auto"/>
              <w:jc w:val="center"/>
              <w:rPr>
                <w:sz w:val="20"/>
                <w:szCs w:val="20"/>
                <w:highlight w:val="none"/>
              </w:rPr>
            </w:pPr>
            <w:r>
              <w:rPr>
                <w:b/>
                <w:color w:val="000000"/>
                <w:sz w:val="20"/>
                <w:szCs w:val="20"/>
                <w:highlight w:val="none"/>
              </w:rPr>
              <w:t>（吨）</w:t>
            </w:r>
          </w:p>
        </w:tc>
        <w:tc>
          <w:tcPr>
            <w:tcW w:w="96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E215AC2">
            <w:pPr>
              <w:pStyle w:val="7"/>
              <w:spacing w:line="360" w:lineRule="auto"/>
              <w:jc w:val="center"/>
              <w:rPr>
                <w:sz w:val="20"/>
                <w:szCs w:val="20"/>
                <w:highlight w:val="none"/>
              </w:rPr>
            </w:pPr>
            <w:r>
              <w:rPr>
                <w:b/>
                <w:color w:val="000000"/>
                <w:sz w:val="20"/>
                <w:szCs w:val="20"/>
                <w:highlight w:val="none"/>
              </w:rPr>
              <w:t>磅单凭证</w:t>
            </w:r>
          </w:p>
        </w:tc>
        <w:tc>
          <w:tcPr>
            <w:tcW w:w="104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DBCC401">
            <w:pPr>
              <w:pStyle w:val="7"/>
              <w:spacing w:line="360" w:lineRule="auto"/>
              <w:jc w:val="center"/>
              <w:rPr>
                <w:sz w:val="20"/>
                <w:szCs w:val="20"/>
                <w:highlight w:val="none"/>
              </w:rPr>
            </w:pPr>
            <w:r>
              <w:rPr>
                <w:b/>
                <w:color w:val="000000"/>
                <w:sz w:val="20"/>
                <w:szCs w:val="20"/>
                <w:highlight w:val="none"/>
              </w:rPr>
              <w:t>处置负责人</w:t>
            </w:r>
          </w:p>
        </w:tc>
        <w:tc>
          <w:tcPr>
            <w:tcW w:w="113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7F75EDF">
            <w:pPr>
              <w:pStyle w:val="7"/>
              <w:spacing w:line="360" w:lineRule="auto"/>
              <w:jc w:val="center"/>
              <w:rPr>
                <w:sz w:val="20"/>
                <w:szCs w:val="20"/>
                <w:highlight w:val="none"/>
              </w:rPr>
            </w:pPr>
            <w:r>
              <w:rPr>
                <w:b/>
                <w:color w:val="000000"/>
                <w:sz w:val="20"/>
                <w:szCs w:val="20"/>
                <w:highlight w:val="none"/>
              </w:rPr>
              <w:t>核验人</w:t>
            </w:r>
          </w:p>
        </w:tc>
        <w:tc>
          <w:tcPr>
            <w:tcW w:w="61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2997E35">
            <w:pPr>
              <w:pStyle w:val="7"/>
              <w:spacing w:line="360" w:lineRule="auto"/>
              <w:jc w:val="center"/>
              <w:rPr>
                <w:sz w:val="20"/>
                <w:szCs w:val="20"/>
                <w:highlight w:val="none"/>
              </w:rPr>
            </w:pPr>
            <w:r>
              <w:rPr>
                <w:b/>
                <w:color w:val="000000"/>
                <w:sz w:val="20"/>
                <w:szCs w:val="20"/>
                <w:highlight w:val="none"/>
              </w:rPr>
              <w:t>备注</w:t>
            </w:r>
          </w:p>
        </w:tc>
      </w:tr>
      <w:tr w14:paraId="59C29AD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422C900">
            <w:pPr>
              <w:pStyle w:val="7"/>
              <w:spacing w:line="360" w:lineRule="auto"/>
              <w:jc w:val="center"/>
              <w:rPr>
                <w:sz w:val="20"/>
                <w:szCs w:val="20"/>
                <w:highlight w:val="none"/>
              </w:rPr>
            </w:pPr>
            <w:r>
              <w:rPr>
                <w:color w:val="000000"/>
                <w:sz w:val="20"/>
                <w:szCs w:val="20"/>
                <w:highlight w:val="none"/>
              </w:rPr>
              <w:t>1</w:t>
            </w:r>
          </w:p>
        </w:tc>
        <w:tc>
          <w:tcPr>
            <w:tcW w:w="87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E4DE8D">
            <w:pPr>
              <w:pStyle w:val="7"/>
              <w:spacing w:line="360" w:lineRule="auto"/>
              <w:jc w:val="both"/>
              <w:rPr>
                <w:sz w:val="20"/>
                <w:szCs w:val="20"/>
                <w:highlight w:val="none"/>
              </w:rPr>
            </w:pPr>
            <w:r>
              <w:rPr>
                <w:sz w:val="20"/>
                <w:szCs w:val="20"/>
                <w:highlight w:val="none"/>
              </w:rPr>
              <w:t xml:space="preserve"> </w:t>
            </w:r>
          </w:p>
        </w:tc>
        <w:tc>
          <w:tcPr>
            <w:tcW w:w="78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3F8E6B">
            <w:pPr>
              <w:pStyle w:val="7"/>
              <w:spacing w:line="360" w:lineRule="auto"/>
              <w:jc w:val="center"/>
              <w:rPr>
                <w:sz w:val="20"/>
                <w:szCs w:val="20"/>
                <w:highlight w:val="none"/>
              </w:rPr>
            </w:pPr>
          </w:p>
        </w:tc>
        <w:tc>
          <w:tcPr>
            <w:tcW w:w="113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8A6FFF">
            <w:pPr>
              <w:pStyle w:val="7"/>
              <w:spacing w:line="360" w:lineRule="auto"/>
              <w:jc w:val="both"/>
              <w:rPr>
                <w:sz w:val="20"/>
                <w:szCs w:val="20"/>
                <w:highlight w:val="none"/>
              </w:rPr>
            </w:pPr>
            <w:r>
              <w:rPr>
                <w:sz w:val="20"/>
                <w:szCs w:val="20"/>
                <w:highlight w:val="none"/>
              </w:rPr>
              <w:t xml:space="preserve"> </w:t>
            </w:r>
          </w:p>
        </w:tc>
        <w:tc>
          <w:tcPr>
            <w:tcW w:w="113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2F5436">
            <w:pPr>
              <w:pStyle w:val="7"/>
              <w:spacing w:line="360" w:lineRule="auto"/>
              <w:jc w:val="both"/>
              <w:rPr>
                <w:sz w:val="20"/>
                <w:szCs w:val="20"/>
                <w:highlight w:val="none"/>
              </w:rPr>
            </w:pPr>
            <w:r>
              <w:rPr>
                <w:sz w:val="20"/>
                <w:szCs w:val="20"/>
                <w:highlight w:val="none"/>
              </w:rPr>
              <w:t xml:space="preserve"> </w:t>
            </w:r>
          </w:p>
        </w:tc>
        <w:tc>
          <w:tcPr>
            <w:tcW w:w="9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8EA00F">
            <w:pPr>
              <w:pStyle w:val="7"/>
              <w:spacing w:line="360" w:lineRule="auto"/>
              <w:jc w:val="both"/>
              <w:rPr>
                <w:sz w:val="20"/>
                <w:szCs w:val="20"/>
                <w:highlight w:val="none"/>
              </w:rPr>
            </w:pPr>
            <w:r>
              <w:rPr>
                <w:sz w:val="20"/>
                <w:szCs w:val="20"/>
                <w:highlight w:val="none"/>
              </w:rPr>
              <w:t xml:space="preserve"> </w:t>
            </w:r>
          </w:p>
        </w:tc>
        <w:tc>
          <w:tcPr>
            <w:tcW w:w="104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B76F0B">
            <w:pPr>
              <w:pStyle w:val="7"/>
              <w:spacing w:line="360" w:lineRule="auto"/>
              <w:jc w:val="both"/>
              <w:rPr>
                <w:sz w:val="20"/>
                <w:szCs w:val="20"/>
                <w:highlight w:val="none"/>
              </w:rPr>
            </w:pPr>
            <w:r>
              <w:rPr>
                <w:sz w:val="20"/>
                <w:szCs w:val="20"/>
                <w:highlight w:val="none"/>
              </w:rPr>
              <w:t xml:space="preserve"> </w:t>
            </w:r>
          </w:p>
        </w:tc>
        <w:tc>
          <w:tcPr>
            <w:tcW w:w="113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116FC0">
            <w:pPr>
              <w:pStyle w:val="7"/>
              <w:spacing w:line="360" w:lineRule="auto"/>
              <w:jc w:val="both"/>
              <w:rPr>
                <w:sz w:val="20"/>
                <w:szCs w:val="20"/>
                <w:highlight w:val="none"/>
              </w:rPr>
            </w:pPr>
            <w:r>
              <w:rPr>
                <w:sz w:val="20"/>
                <w:szCs w:val="20"/>
                <w:highlight w:val="none"/>
              </w:rPr>
              <w:t xml:space="preserve"> </w:t>
            </w:r>
          </w:p>
        </w:tc>
        <w:tc>
          <w:tcPr>
            <w:tcW w:w="6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164F25">
            <w:pPr>
              <w:pStyle w:val="7"/>
              <w:spacing w:line="360" w:lineRule="auto"/>
              <w:jc w:val="both"/>
              <w:rPr>
                <w:sz w:val="20"/>
                <w:szCs w:val="20"/>
                <w:highlight w:val="none"/>
              </w:rPr>
            </w:pPr>
            <w:r>
              <w:rPr>
                <w:sz w:val="20"/>
                <w:szCs w:val="20"/>
                <w:highlight w:val="none"/>
              </w:rPr>
              <w:t xml:space="preserve"> </w:t>
            </w:r>
          </w:p>
        </w:tc>
      </w:tr>
      <w:tr w14:paraId="379D02A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3636E0B">
            <w:pPr>
              <w:pStyle w:val="7"/>
              <w:spacing w:line="360" w:lineRule="auto"/>
              <w:jc w:val="center"/>
              <w:rPr>
                <w:sz w:val="20"/>
                <w:szCs w:val="20"/>
                <w:highlight w:val="none"/>
              </w:rPr>
            </w:pPr>
            <w:r>
              <w:rPr>
                <w:color w:val="000000"/>
                <w:sz w:val="20"/>
                <w:szCs w:val="20"/>
                <w:highlight w:val="none"/>
              </w:rPr>
              <w:t>2</w:t>
            </w:r>
          </w:p>
        </w:tc>
        <w:tc>
          <w:tcPr>
            <w:tcW w:w="87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C67853">
            <w:pPr>
              <w:pStyle w:val="7"/>
              <w:spacing w:line="360" w:lineRule="auto"/>
              <w:jc w:val="both"/>
              <w:rPr>
                <w:sz w:val="20"/>
                <w:szCs w:val="20"/>
                <w:highlight w:val="none"/>
              </w:rPr>
            </w:pPr>
            <w:r>
              <w:rPr>
                <w:sz w:val="20"/>
                <w:szCs w:val="20"/>
                <w:highlight w:val="none"/>
              </w:rPr>
              <w:t xml:space="preserve"> </w:t>
            </w:r>
          </w:p>
        </w:tc>
        <w:tc>
          <w:tcPr>
            <w:tcW w:w="78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581486">
            <w:pPr>
              <w:pStyle w:val="7"/>
              <w:spacing w:line="360" w:lineRule="auto"/>
              <w:jc w:val="center"/>
              <w:rPr>
                <w:sz w:val="20"/>
                <w:szCs w:val="20"/>
                <w:highlight w:val="none"/>
              </w:rPr>
            </w:pPr>
          </w:p>
        </w:tc>
        <w:tc>
          <w:tcPr>
            <w:tcW w:w="113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B6A233">
            <w:pPr>
              <w:pStyle w:val="7"/>
              <w:spacing w:line="360" w:lineRule="auto"/>
              <w:jc w:val="both"/>
              <w:rPr>
                <w:sz w:val="20"/>
                <w:szCs w:val="20"/>
                <w:highlight w:val="none"/>
              </w:rPr>
            </w:pPr>
            <w:r>
              <w:rPr>
                <w:sz w:val="20"/>
                <w:szCs w:val="20"/>
                <w:highlight w:val="none"/>
              </w:rPr>
              <w:t xml:space="preserve"> </w:t>
            </w:r>
          </w:p>
        </w:tc>
        <w:tc>
          <w:tcPr>
            <w:tcW w:w="113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C272E1">
            <w:pPr>
              <w:pStyle w:val="7"/>
              <w:spacing w:line="360" w:lineRule="auto"/>
              <w:jc w:val="both"/>
              <w:rPr>
                <w:sz w:val="20"/>
                <w:szCs w:val="20"/>
                <w:highlight w:val="none"/>
              </w:rPr>
            </w:pPr>
            <w:r>
              <w:rPr>
                <w:sz w:val="20"/>
                <w:szCs w:val="20"/>
                <w:highlight w:val="none"/>
              </w:rPr>
              <w:t xml:space="preserve"> </w:t>
            </w:r>
          </w:p>
        </w:tc>
        <w:tc>
          <w:tcPr>
            <w:tcW w:w="9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346DAB">
            <w:pPr>
              <w:pStyle w:val="7"/>
              <w:spacing w:line="360" w:lineRule="auto"/>
              <w:jc w:val="both"/>
              <w:rPr>
                <w:sz w:val="20"/>
                <w:szCs w:val="20"/>
                <w:highlight w:val="none"/>
              </w:rPr>
            </w:pPr>
            <w:r>
              <w:rPr>
                <w:sz w:val="20"/>
                <w:szCs w:val="20"/>
                <w:highlight w:val="none"/>
              </w:rPr>
              <w:t xml:space="preserve"> </w:t>
            </w:r>
          </w:p>
        </w:tc>
        <w:tc>
          <w:tcPr>
            <w:tcW w:w="104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61900A">
            <w:pPr>
              <w:pStyle w:val="7"/>
              <w:spacing w:line="360" w:lineRule="auto"/>
              <w:jc w:val="both"/>
              <w:rPr>
                <w:sz w:val="20"/>
                <w:szCs w:val="20"/>
                <w:highlight w:val="none"/>
              </w:rPr>
            </w:pPr>
            <w:r>
              <w:rPr>
                <w:sz w:val="20"/>
                <w:szCs w:val="20"/>
                <w:highlight w:val="none"/>
              </w:rPr>
              <w:t xml:space="preserve"> </w:t>
            </w:r>
          </w:p>
        </w:tc>
        <w:tc>
          <w:tcPr>
            <w:tcW w:w="113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ACDD36">
            <w:pPr>
              <w:pStyle w:val="7"/>
              <w:spacing w:line="360" w:lineRule="auto"/>
              <w:jc w:val="both"/>
              <w:rPr>
                <w:sz w:val="20"/>
                <w:szCs w:val="20"/>
                <w:highlight w:val="none"/>
              </w:rPr>
            </w:pPr>
            <w:r>
              <w:rPr>
                <w:sz w:val="20"/>
                <w:szCs w:val="20"/>
                <w:highlight w:val="none"/>
              </w:rPr>
              <w:t xml:space="preserve"> </w:t>
            </w:r>
          </w:p>
        </w:tc>
        <w:tc>
          <w:tcPr>
            <w:tcW w:w="6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E89B9D">
            <w:pPr>
              <w:pStyle w:val="7"/>
              <w:spacing w:line="360" w:lineRule="auto"/>
              <w:jc w:val="both"/>
              <w:rPr>
                <w:sz w:val="20"/>
                <w:szCs w:val="20"/>
                <w:highlight w:val="none"/>
              </w:rPr>
            </w:pPr>
            <w:r>
              <w:rPr>
                <w:sz w:val="20"/>
                <w:szCs w:val="20"/>
                <w:highlight w:val="none"/>
              </w:rPr>
              <w:t xml:space="preserve"> </w:t>
            </w:r>
          </w:p>
        </w:tc>
      </w:tr>
      <w:tr w14:paraId="3DC9449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8E4639D">
            <w:pPr>
              <w:pStyle w:val="7"/>
              <w:spacing w:line="360" w:lineRule="auto"/>
              <w:jc w:val="center"/>
              <w:rPr>
                <w:sz w:val="20"/>
                <w:szCs w:val="20"/>
                <w:highlight w:val="none"/>
              </w:rPr>
            </w:pPr>
            <w:r>
              <w:rPr>
                <w:color w:val="000000"/>
                <w:sz w:val="20"/>
                <w:szCs w:val="20"/>
                <w:highlight w:val="none"/>
              </w:rPr>
              <w:t>3</w:t>
            </w:r>
          </w:p>
        </w:tc>
        <w:tc>
          <w:tcPr>
            <w:tcW w:w="87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0C7CB4">
            <w:pPr>
              <w:pStyle w:val="7"/>
              <w:spacing w:line="360" w:lineRule="auto"/>
              <w:jc w:val="both"/>
              <w:rPr>
                <w:sz w:val="20"/>
                <w:szCs w:val="20"/>
                <w:highlight w:val="none"/>
              </w:rPr>
            </w:pPr>
            <w:r>
              <w:rPr>
                <w:sz w:val="20"/>
                <w:szCs w:val="20"/>
                <w:highlight w:val="none"/>
              </w:rPr>
              <w:t xml:space="preserve"> </w:t>
            </w:r>
          </w:p>
        </w:tc>
        <w:tc>
          <w:tcPr>
            <w:tcW w:w="78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522C6F">
            <w:pPr>
              <w:pStyle w:val="7"/>
              <w:spacing w:line="360" w:lineRule="auto"/>
              <w:jc w:val="center"/>
              <w:rPr>
                <w:sz w:val="20"/>
                <w:szCs w:val="20"/>
                <w:highlight w:val="none"/>
              </w:rPr>
            </w:pPr>
          </w:p>
        </w:tc>
        <w:tc>
          <w:tcPr>
            <w:tcW w:w="113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88F44D">
            <w:pPr>
              <w:pStyle w:val="7"/>
              <w:spacing w:line="360" w:lineRule="auto"/>
              <w:jc w:val="both"/>
              <w:rPr>
                <w:sz w:val="20"/>
                <w:szCs w:val="20"/>
                <w:highlight w:val="none"/>
              </w:rPr>
            </w:pPr>
            <w:r>
              <w:rPr>
                <w:sz w:val="20"/>
                <w:szCs w:val="20"/>
                <w:highlight w:val="none"/>
              </w:rPr>
              <w:t xml:space="preserve"> </w:t>
            </w:r>
          </w:p>
        </w:tc>
        <w:tc>
          <w:tcPr>
            <w:tcW w:w="113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3A8494">
            <w:pPr>
              <w:pStyle w:val="7"/>
              <w:spacing w:line="360" w:lineRule="auto"/>
              <w:jc w:val="both"/>
              <w:rPr>
                <w:sz w:val="20"/>
                <w:szCs w:val="20"/>
                <w:highlight w:val="none"/>
              </w:rPr>
            </w:pPr>
            <w:r>
              <w:rPr>
                <w:sz w:val="20"/>
                <w:szCs w:val="20"/>
                <w:highlight w:val="none"/>
              </w:rPr>
              <w:t xml:space="preserve"> </w:t>
            </w:r>
          </w:p>
        </w:tc>
        <w:tc>
          <w:tcPr>
            <w:tcW w:w="9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2E2AF4">
            <w:pPr>
              <w:pStyle w:val="7"/>
              <w:spacing w:line="360" w:lineRule="auto"/>
              <w:jc w:val="both"/>
              <w:rPr>
                <w:sz w:val="20"/>
                <w:szCs w:val="20"/>
                <w:highlight w:val="none"/>
              </w:rPr>
            </w:pPr>
            <w:r>
              <w:rPr>
                <w:sz w:val="20"/>
                <w:szCs w:val="20"/>
                <w:highlight w:val="none"/>
              </w:rPr>
              <w:t xml:space="preserve"> </w:t>
            </w:r>
          </w:p>
        </w:tc>
        <w:tc>
          <w:tcPr>
            <w:tcW w:w="104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16D2DB">
            <w:pPr>
              <w:pStyle w:val="7"/>
              <w:spacing w:line="360" w:lineRule="auto"/>
              <w:jc w:val="both"/>
              <w:rPr>
                <w:sz w:val="20"/>
                <w:szCs w:val="20"/>
                <w:highlight w:val="none"/>
              </w:rPr>
            </w:pPr>
            <w:r>
              <w:rPr>
                <w:sz w:val="20"/>
                <w:szCs w:val="20"/>
                <w:highlight w:val="none"/>
              </w:rPr>
              <w:t xml:space="preserve"> </w:t>
            </w:r>
          </w:p>
        </w:tc>
        <w:tc>
          <w:tcPr>
            <w:tcW w:w="113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1497D2">
            <w:pPr>
              <w:pStyle w:val="7"/>
              <w:spacing w:line="360" w:lineRule="auto"/>
              <w:jc w:val="both"/>
              <w:rPr>
                <w:sz w:val="20"/>
                <w:szCs w:val="20"/>
                <w:highlight w:val="none"/>
              </w:rPr>
            </w:pPr>
            <w:r>
              <w:rPr>
                <w:sz w:val="20"/>
                <w:szCs w:val="20"/>
                <w:highlight w:val="none"/>
              </w:rPr>
              <w:t xml:space="preserve"> </w:t>
            </w:r>
          </w:p>
        </w:tc>
        <w:tc>
          <w:tcPr>
            <w:tcW w:w="6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4FE431">
            <w:pPr>
              <w:pStyle w:val="7"/>
              <w:spacing w:line="360" w:lineRule="auto"/>
              <w:jc w:val="both"/>
              <w:rPr>
                <w:sz w:val="20"/>
                <w:szCs w:val="20"/>
                <w:highlight w:val="none"/>
              </w:rPr>
            </w:pPr>
            <w:r>
              <w:rPr>
                <w:sz w:val="20"/>
                <w:szCs w:val="20"/>
                <w:highlight w:val="none"/>
              </w:rPr>
              <w:t xml:space="preserve"> </w:t>
            </w:r>
          </w:p>
        </w:tc>
      </w:tr>
      <w:tr w14:paraId="2525F3A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7A07A62">
            <w:pPr>
              <w:pStyle w:val="7"/>
              <w:spacing w:line="360" w:lineRule="auto"/>
              <w:jc w:val="center"/>
              <w:rPr>
                <w:sz w:val="20"/>
                <w:szCs w:val="20"/>
                <w:highlight w:val="none"/>
              </w:rPr>
            </w:pPr>
            <w:r>
              <w:rPr>
                <w:color w:val="000000"/>
                <w:sz w:val="20"/>
                <w:szCs w:val="20"/>
                <w:highlight w:val="none"/>
              </w:rPr>
              <w:t>4</w:t>
            </w:r>
          </w:p>
        </w:tc>
        <w:tc>
          <w:tcPr>
            <w:tcW w:w="87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C816DA">
            <w:pPr>
              <w:pStyle w:val="7"/>
              <w:spacing w:line="360" w:lineRule="auto"/>
              <w:jc w:val="both"/>
              <w:rPr>
                <w:sz w:val="20"/>
                <w:szCs w:val="20"/>
                <w:highlight w:val="none"/>
              </w:rPr>
            </w:pPr>
            <w:r>
              <w:rPr>
                <w:sz w:val="20"/>
                <w:szCs w:val="20"/>
                <w:highlight w:val="none"/>
              </w:rPr>
              <w:t xml:space="preserve"> </w:t>
            </w:r>
          </w:p>
        </w:tc>
        <w:tc>
          <w:tcPr>
            <w:tcW w:w="78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707F4C">
            <w:pPr>
              <w:pStyle w:val="7"/>
              <w:spacing w:line="360" w:lineRule="auto"/>
              <w:jc w:val="center"/>
              <w:rPr>
                <w:sz w:val="20"/>
                <w:szCs w:val="20"/>
                <w:highlight w:val="none"/>
              </w:rPr>
            </w:pPr>
          </w:p>
        </w:tc>
        <w:tc>
          <w:tcPr>
            <w:tcW w:w="113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F582EE">
            <w:pPr>
              <w:pStyle w:val="7"/>
              <w:spacing w:line="360" w:lineRule="auto"/>
              <w:jc w:val="both"/>
              <w:rPr>
                <w:sz w:val="20"/>
                <w:szCs w:val="20"/>
                <w:highlight w:val="none"/>
              </w:rPr>
            </w:pPr>
            <w:r>
              <w:rPr>
                <w:sz w:val="20"/>
                <w:szCs w:val="20"/>
                <w:highlight w:val="none"/>
              </w:rPr>
              <w:t xml:space="preserve"> </w:t>
            </w:r>
          </w:p>
        </w:tc>
        <w:tc>
          <w:tcPr>
            <w:tcW w:w="113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D378EE">
            <w:pPr>
              <w:pStyle w:val="7"/>
              <w:spacing w:line="360" w:lineRule="auto"/>
              <w:jc w:val="both"/>
              <w:rPr>
                <w:sz w:val="20"/>
                <w:szCs w:val="20"/>
                <w:highlight w:val="none"/>
              </w:rPr>
            </w:pPr>
            <w:r>
              <w:rPr>
                <w:sz w:val="20"/>
                <w:szCs w:val="20"/>
                <w:highlight w:val="none"/>
              </w:rPr>
              <w:t xml:space="preserve"> </w:t>
            </w:r>
          </w:p>
        </w:tc>
        <w:tc>
          <w:tcPr>
            <w:tcW w:w="9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D4CB47">
            <w:pPr>
              <w:pStyle w:val="7"/>
              <w:spacing w:line="360" w:lineRule="auto"/>
              <w:jc w:val="both"/>
              <w:rPr>
                <w:sz w:val="20"/>
                <w:szCs w:val="20"/>
                <w:highlight w:val="none"/>
              </w:rPr>
            </w:pPr>
            <w:r>
              <w:rPr>
                <w:sz w:val="20"/>
                <w:szCs w:val="20"/>
                <w:highlight w:val="none"/>
              </w:rPr>
              <w:t xml:space="preserve"> </w:t>
            </w:r>
          </w:p>
        </w:tc>
        <w:tc>
          <w:tcPr>
            <w:tcW w:w="104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B8ED4D">
            <w:pPr>
              <w:pStyle w:val="7"/>
              <w:spacing w:line="360" w:lineRule="auto"/>
              <w:jc w:val="both"/>
              <w:rPr>
                <w:sz w:val="20"/>
                <w:szCs w:val="20"/>
                <w:highlight w:val="none"/>
              </w:rPr>
            </w:pPr>
            <w:r>
              <w:rPr>
                <w:sz w:val="20"/>
                <w:szCs w:val="20"/>
                <w:highlight w:val="none"/>
              </w:rPr>
              <w:t xml:space="preserve"> </w:t>
            </w:r>
          </w:p>
        </w:tc>
        <w:tc>
          <w:tcPr>
            <w:tcW w:w="113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3AE1F7">
            <w:pPr>
              <w:pStyle w:val="7"/>
              <w:spacing w:line="360" w:lineRule="auto"/>
              <w:jc w:val="both"/>
              <w:rPr>
                <w:sz w:val="20"/>
                <w:szCs w:val="20"/>
                <w:highlight w:val="none"/>
              </w:rPr>
            </w:pPr>
            <w:r>
              <w:rPr>
                <w:sz w:val="20"/>
                <w:szCs w:val="20"/>
                <w:highlight w:val="none"/>
              </w:rPr>
              <w:t xml:space="preserve"> </w:t>
            </w:r>
          </w:p>
        </w:tc>
        <w:tc>
          <w:tcPr>
            <w:tcW w:w="6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932045">
            <w:pPr>
              <w:pStyle w:val="7"/>
              <w:spacing w:line="360" w:lineRule="auto"/>
              <w:jc w:val="both"/>
              <w:rPr>
                <w:sz w:val="20"/>
                <w:szCs w:val="20"/>
                <w:highlight w:val="none"/>
              </w:rPr>
            </w:pPr>
            <w:r>
              <w:rPr>
                <w:sz w:val="20"/>
                <w:szCs w:val="20"/>
                <w:highlight w:val="none"/>
              </w:rPr>
              <w:t xml:space="preserve"> </w:t>
            </w:r>
          </w:p>
        </w:tc>
      </w:tr>
      <w:tr w14:paraId="2B739F5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4ECAE73">
            <w:pPr>
              <w:pStyle w:val="7"/>
              <w:spacing w:line="360" w:lineRule="auto"/>
              <w:jc w:val="center"/>
              <w:rPr>
                <w:sz w:val="20"/>
                <w:szCs w:val="20"/>
                <w:highlight w:val="none"/>
              </w:rPr>
            </w:pPr>
            <w:r>
              <w:rPr>
                <w:color w:val="000000"/>
                <w:sz w:val="20"/>
                <w:szCs w:val="20"/>
                <w:highlight w:val="none"/>
              </w:rPr>
              <w:t>5</w:t>
            </w:r>
          </w:p>
        </w:tc>
        <w:tc>
          <w:tcPr>
            <w:tcW w:w="87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6CEF03">
            <w:pPr>
              <w:pStyle w:val="7"/>
              <w:spacing w:line="360" w:lineRule="auto"/>
              <w:jc w:val="both"/>
              <w:rPr>
                <w:sz w:val="20"/>
                <w:szCs w:val="20"/>
                <w:highlight w:val="none"/>
              </w:rPr>
            </w:pPr>
            <w:r>
              <w:rPr>
                <w:sz w:val="20"/>
                <w:szCs w:val="20"/>
                <w:highlight w:val="none"/>
              </w:rPr>
              <w:t xml:space="preserve"> </w:t>
            </w:r>
          </w:p>
        </w:tc>
        <w:tc>
          <w:tcPr>
            <w:tcW w:w="78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D107BC">
            <w:pPr>
              <w:pStyle w:val="7"/>
              <w:spacing w:line="360" w:lineRule="auto"/>
              <w:jc w:val="center"/>
              <w:rPr>
                <w:sz w:val="20"/>
                <w:szCs w:val="20"/>
                <w:highlight w:val="none"/>
              </w:rPr>
            </w:pPr>
          </w:p>
        </w:tc>
        <w:tc>
          <w:tcPr>
            <w:tcW w:w="113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A84AF7">
            <w:pPr>
              <w:pStyle w:val="7"/>
              <w:spacing w:line="360" w:lineRule="auto"/>
              <w:jc w:val="both"/>
              <w:rPr>
                <w:sz w:val="20"/>
                <w:szCs w:val="20"/>
                <w:highlight w:val="none"/>
              </w:rPr>
            </w:pPr>
            <w:r>
              <w:rPr>
                <w:sz w:val="20"/>
                <w:szCs w:val="20"/>
                <w:highlight w:val="none"/>
              </w:rPr>
              <w:t xml:space="preserve"> </w:t>
            </w:r>
          </w:p>
        </w:tc>
        <w:tc>
          <w:tcPr>
            <w:tcW w:w="113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FACFB9">
            <w:pPr>
              <w:pStyle w:val="7"/>
              <w:spacing w:line="360" w:lineRule="auto"/>
              <w:jc w:val="both"/>
              <w:rPr>
                <w:sz w:val="20"/>
                <w:szCs w:val="20"/>
                <w:highlight w:val="none"/>
              </w:rPr>
            </w:pPr>
            <w:r>
              <w:rPr>
                <w:sz w:val="20"/>
                <w:szCs w:val="20"/>
                <w:highlight w:val="none"/>
              </w:rPr>
              <w:t xml:space="preserve"> </w:t>
            </w:r>
          </w:p>
        </w:tc>
        <w:tc>
          <w:tcPr>
            <w:tcW w:w="9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A90572">
            <w:pPr>
              <w:pStyle w:val="7"/>
              <w:spacing w:line="360" w:lineRule="auto"/>
              <w:jc w:val="both"/>
              <w:rPr>
                <w:sz w:val="20"/>
                <w:szCs w:val="20"/>
                <w:highlight w:val="none"/>
              </w:rPr>
            </w:pPr>
            <w:r>
              <w:rPr>
                <w:sz w:val="20"/>
                <w:szCs w:val="20"/>
                <w:highlight w:val="none"/>
              </w:rPr>
              <w:t xml:space="preserve"> </w:t>
            </w:r>
          </w:p>
        </w:tc>
        <w:tc>
          <w:tcPr>
            <w:tcW w:w="104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551EC2">
            <w:pPr>
              <w:pStyle w:val="7"/>
              <w:spacing w:line="360" w:lineRule="auto"/>
              <w:jc w:val="both"/>
              <w:rPr>
                <w:sz w:val="20"/>
                <w:szCs w:val="20"/>
                <w:highlight w:val="none"/>
              </w:rPr>
            </w:pPr>
            <w:r>
              <w:rPr>
                <w:sz w:val="20"/>
                <w:szCs w:val="20"/>
                <w:highlight w:val="none"/>
              </w:rPr>
              <w:t xml:space="preserve"> </w:t>
            </w:r>
          </w:p>
        </w:tc>
        <w:tc>
          <w:tcPr>
            <w:tcW w:w="113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4F8319">
            <w:pPr>
              <w:pStyle w:val="7"/>
              <w:spacing w:line="360" w:lineRule="auto"/>
              <w:jc w:val="both"/>
              <w:rPr>
                <w:sz w:val="20"/>
                <w:szCs w:val="20"/>
                <w:highlight w:val="none"/>
              </w:rPr>
            </w:pPr>
            <w:r>
              <w:rPr>
                <w:sz w:val="20"/>
                <w:szCs w:val="20"/>
                <w:highlight w:val="none"/>
              </w:rPr>
              <w:t xml:space="preserve"> </w:t>
            </w:r>
          </w:p>
        </w:tc>
        <w:tc>
          <w:tcPr>
            <w:tcW w:w="6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2D79F2">
            <w:pPr>
              <w:pStyle w:val="7"/>
              <w:spacing w:line="360" w:lineRule="auto"/>
              <w:jc w:val="both"/>
              <w:rPr>
                <w:sz w:val="20"/>
                <w:szCs w:val="20"/>
                <w:highlight w:val="none"/>
              </w:rPr>
            </w:pPr>
            <w:r>
              <w:rPr>
                <w:sz w:val="20"/>
                <w:szCs w:val="20"/>
                <w:highlight w:val="none"/>
              </w:rPr>
              <w:t xml:space="preserve"> </w:t>
            </w:r>
          </w:p>
        </w:tc>
      </w:tr>
      <w:tr w14:paraId="7CB3680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4410610">
            <w:pPr>
              <w:pStyle w:val="7"/>
              <w:spacing w:line="360" w:lineRule="auto"/>
              <w:jc w:val="center"/>
              <w:rPr>
                <w:sz w:val="20"/>
                <w:szCs w:val="20"/>
                <w:highlight w:val="none"/>
              </w:rPr>
            </w:pPr>
            <w:r>
              <w:rPr>
                <w:color w:val="000000"/>
                <w:sz w:val="20"/>
                <w:szCs w:val="20"/>
                <w:highlight w:val="none"/>
              </w:rPr>
              <w:t>6</w:t>
            </w:r>
          </w:p>
        </w:tc>
        <w:tc>
          <w:tcPr>
            <w:tcW w:w="87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38821E">
            <w:pPr>
              <w:pStyle w:val="7"/>
              <w:spacing w:line="360" w:lineRule="auto"/>
              <w:jc w:val="both"/>
              <w:rPr>
                <w:sz w:val="20"/>
                <w:szCs w:val="20"/>
                <w:highlight w:val="none"/>
              </w:rPr>
            </w:pPr>
            <w:r>
              <w:rPr>
                <w:sz w:val="20"/>
                <w:szCs w:val="20"/>
                <w:highlight w:val="none"/>
              </w:rPr>
              <w:t xml:space="preserve"> </w:t>
            </w:r>
          </w:p>
        </w:tc>
        <w:tc>
          <w:tcPr>
            <w:tcW w:w="78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5D9896">
            <w:pPr>
              <w:pStyle w:val="7"/>
              <w:spacing w:line="360" w:lineRule="auto"/>
              <w:jc w:val="center"/>
              <w:rPr>
                <w:sz w:val="20"/>
                <w:szCs w:val="20"/>
                <w:highlight w:val="none"/>
              </w:rPr>
            </w:pPr>
          </w:p>
        </w:tc>
        <w:tc>
          <w:tcPr>
            <w:tcW w:w="113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58DAF5">
            <w:pPr>
              <w:pStyle w:val="7"/>
              <w:spacing w:line="360" w:lineRule="auto"/>
              <w:jc w:val="both"/>
              <w:rPr>
                <w:sz w:val="20"/>
                <w:szCs w:val="20"/>
                <w:highlight w:val="none"/>
              </w:rPr>
            </w:pPr>
            <w:r>
              <w:rPr>
                <w:sz w:val="20"/>
                <w:szCs w:val="20"/>
                <w:highlight w:val="none"/>
              </w:rPr>
              <w:t xml:space="preserve"> </w:t>
            </w:r>
          </w:p>
        </w:tc>
        <w:tc>
          <w:tcPr>
            <w:tcW w:w="113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CE2DE4">
            <w:pPr>
              <w:pStyle w:val="7"/>
              <w:spacing w:line="360" w:lineRule="auto"/>
              <w:jc w:val="both"/>
              <w:rPr>
                <w:sz w:val="20"/>
                <w:szCs w:val="20"/>
                <w:highlight w:val="none"/>
              </w:rPr>
            </w:pPr>
            <w:r>
              <w:rPr>
                <w:sz w:val="20"/>
                <w:szCs w:val="20"/>
                <w:highlight w:val="none"/>
              </w:rPr>
              <w:t xml:space="preserve"> </w:t>
            </w:r>
          </w:p>
        </w:tc>
        <w:tc>
          <w:tcPr>
            <w:tcW w:w="96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B8B38A">
            <w:pPr>
              <w:pStyle w:val="7"/>
              <w:spacing w:line="360" w:lineRule="auto"/>
              <w:jc w:val="both"/>
              <w:rPr>
                <w:sz w:val="20"/>
                <w:szCs w:val="20"/>
                <w:highlight w:val="none"/>
              </w:rPr>
            </w:pPr>
            <w:r>
              <w:rPr>
                <w:sz w:val="20"/>
                <w:szCs w:val="20"/>
                <w:highlight w:val="none"/>
              </w:rPr>
              <w:t xml:space="preserve"> </w:t>
            </w:r>
          </w:p>
        </w:tc>
        <w:tc>
          <w:tcPr>
            <w:tcW w:w="104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352E94">
            <w:pPr>
              <w:pStyle w:val="7"/>
              <w:spacing w:line="360" w:lineRule="auto"/>
              <w:jc w:val="both"/>
              <w:rPr>
                <w:sz w:val="20"/>
                <w:szCs w:val="20"/>
                <w:highlight w:val="none"/>
              </w:rPr>
            </w:pPr>
            <w:r>
              <w:rPr>
                <w:sz w:val="20"/>
                <w:szCs w:val="20"/>
                <w:highlight w:val="none"/>
              </w:rPr>
              <w:t xml:space="preserve"> </w:t>
            </w:r>
          </w:p>
        </w:tc>
        <w:tc>
          <w:tcPr>
            <w:tcW w:w="113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BC49DB">
            <w:pPr>
              <w:pStyle w:val="7"/>
              <w:spacing w:line="360" w:lineRule="auto"/>
              <w:jc w:val="both"/>
              <w:rPr>
                <w:sz w:val="20"/>
                <w:szCs w:val="20"/>
                <w:highlight w:val="none"/>
              </w:rPr>
            </w:pPr>
            <w:r>
              <w:rPr>
                <w:sz w:val="20"/>
                <w:szCs w:val="20"/>
                <w:highlight w:val="none"/>
              </w:rPr>
              <w:t xml:space="preserve"> </w:t>
            </w:r>
          </w:p>
        </w:tc>
        <w:tc>
          <w:tcPr>
            <w:tcW w:w="6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200C08">
            <w:pPr>
              <w:pStyle w:val="7"/>
              <w:spacing w:line="360" w:lineRule="auto"/>
              <w:jc w:val="both"/>
              <w:rPr>
                <w:sz w:val="20"/>
                <w:szCs w:val="20"/>
                <w:highlight w:val="none"/>
              </w:rPr>
            </w:pPr>
            <w:r>
              <w:rPr>
                <w:sz w:val="20"/>
                <w:szCs w:val="20"/>
                <w:highlight w:val="none"/>
              </w:rPr>
              <w:t xml:space="preserve"> </w:t>
            </w:r>
          </w:p>
        </w:tc>
      </w:tr>
    </w:tbl>
    <w:p w14:paraId="4321696E">
      <w:pPr>
        <w:pStyle w:val="7"/>
        <w:spacing w:line="360" w:lineRule="auto"/>
        <w:ind w:firstLine="480"/>
        <w:jc w:val="both"/>
        <w:rPr>
          <w:sz w:val="20"/>
          <w:szCs w:val="20"/>
          <w:highlight w:val="none"/>
        </w:rPr>
      </w:pPr>
      <w:r>
        <w:rPr>
          <w:color w:val="000000"/>
          <w:sz w:val="20"/>
          <w:szCs w:val="20"/>
          <w:highlight w:val="none"/>
        </w:rPr>
        <w:t>（三）</w:t>
      </w:r>
      <w:r>
        <w:rPr>
          <w:sz w:val="20"/>
          <w:szCs w:val="20"/>
          <w:highlight w:val="none"/>
        </w:rPr>
        <w:t>为核实垃圾清运、垃圾处置量清单及相关台账数据的准确性，项目服务期间，采购人有权随时对各现场情况进行监督检查，中标人应无条件配合采购人的监督检查工作。</w:t>
      </w:r>
    </w:p>
    <w:p w14:paraId="177A1F5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2"/>
          <w:szCs w:val="22"/>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9AB8B3">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744F46">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744F46">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28</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2C111B"/>
    <w:rsid w:val="06C46E6D"/>
    <w:rsid w:val="0AC21C32"/>
    <w:rsid w:val="1D504EC1"/>
    <w:rsid w:val="292E4ADA"/>
    <w:rsid w:val="2BF00164"/>
    <w:rsid w:val="330079CB"/>
    <w:rsid w:val="35387D63"/>
    <w:rsid w:val="35F10287"/>
    <w:rsid w:val="392E6D4D"/>
    <w:rsid w:val="3DB334D8"/>
    <w:rsid w:val="40A11D0E"/>
    <w:rsid w:val="49304FC1"/>
    <w:rsid w:val="5D8F31C2"/>
    <w:rsid w:val="5E2C111B"/>
    <w:rsid w:val="65A01FEF"/>
    <w:rsid w:val="673A09E8"/>
    <w:rsid w:val="699A6318"/>
    <w:rsid w:val="72450385"/>
    <w:rsid w:val="7E153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1854</Words>
  <Characters>1878</Characters>
  <Lines>0</Lines>
  <Paragraphs>0</Paragraphs>
  <TotalTime>0</TotalTime>
  <ScaleCrop>false</ScaleCrop>
  <LinksUpToDate>false</LinksUpToDate>
  <CharactersWithSpaces>1896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2025-04-22T01:57:00Z</dcterms:created>
  <dc:creator>WPS_1634716776</dc:creator>
  <cp:lastModifiedBy>dszb-WPS</cp:lastModifiedBy>
  <dcterms:modified xsi:type="dcterms:W3CDTF">2025-08-05T08:40:21Z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8BB28C637F194F0385F40F36375E7983_11</vt:lpwstr>
  </property>
  <property fmtid="{D5CDD505-2E9C-101B-9397-08002B2CF9AE}" pid="4" name="KSOTemplateDocerSaveRecord">
    <vt:lpwstr>eyJoZGlkIjoiN2Q1NzU2Zjk2YjFlM2RkN2NjZjc4YTVlNDdkMmYxMzMiLCJ1c2VySWQiOiIxMjc4OTc3NDM0In0=</vt:lpwstr>
  </property>
</Properties>
</file>